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38" w:rsidRPr="00904C99" w:rsidRDefault="00CA22C7" w:rsidP="0029465A">
      <w:pPr>
        <w:widowControl/>
        <w:shd w:val="clear" w:color="auto" w:fill="FFFFFF"/>
        <w:autoSpaceDE/>
        <w:autoSpaceDN/>
        <w:adjustRightInd/>
        <w:ind w:left="6"/>
        <w:rPr>
          <w:rFonts w:eastAsia="Times New Roman"/>
          <w:b/>
          <w:color w:val="000000"/>
          <w:lang w:eastAsia="cs-CZ"/>
        </w:rPr>
      </w:pPr>
      <w:r w:rsidRPr="00904C99">
        <w:rPr>
          <w:rFonts w:eastAsia="Times New Roman"/>
          <w:b/>
          <w:color w:val="000000"/>
          <w:lang w:eastAsia="cs-CZ"/>
        </w:rPr>
        <w:t xml:space="preserve">Všeobecné obchodní podmínky </w:t>
      </w:r>
    </w:p>
    <w:p w:rsidR="0029465A" w:rsidRPr="00904C99" w:rsidRDefault="0029465A" w:rsidP="0029465A">
      <w:pPr>
        <w:widowControl/>
        <w:shd w:val="clear" w:color="auto" w:fill="FFFFFF"/>
        <w:autoSpaceDE/>
        <w:autoSpaceDN/>
        <w:adjustRightInd/>
        <w:ind w:left="6"/>
        <w:rPr>
          <w:rFonts w:eastAsia="Times New Roman"/>
          <w:b/>
          <w:color w:val="000000"/>
          <w:sz w:val="14"/>
          <w:szCs w:val="14"/>
          <w:lang w:eastAsia="cs-CZ"/>
        </w:rPr>
        <w:sectPr w:rsidR="0029465A" w:rsidRPr="00904C99" w:rsidSect="00693338">
          <w:headerReference w:type="default" r:id="rId7"/>
          <w:footerReference w:type="default" r:id="rId8"/>
          <w:pgSz w:w="11899" w:h="16838"/>
          <w:pgMar w:top="720" w:right="720" w:bottom="720" w:left="720" w:header="284" w:footer="708" w:gutter="0"/>
          <w:cols w:space="312"/>
          <w:noEndnote/>
          <w:docGrid w:linePitch="272"/>
        </w:sectPr>
      </w:pPr>
    </w:p>
    <w:p w:rsidR="00CA22C7" w:rsidRPr="00904C99" w:rsidRDefault="00CA22C7" w:rsidP="00EC1F07">
      <w:pPr>
        <w:pStyle w:val="Odstavecseseznamem"/>
        <w:numPr>
          <w:ilvl w:val="0"/>
          <w:numId w:val="22"/>
        </w:numPr>
        <w:shd w:val="clear" w:color="auto" w:fill="FFFFFF"/>
        <w:tabs>
          <w:tab w:val="left" w:pos="5"/>
        </w:tabs>
        <w:spacing w:before="62"/>
        <w:jc w:val="both"/>
        <w:rPr>
          <w:sz w:val="14"/>
          <w:szCs w:val="14"/>
        </w:rPr>
      </w:pPr>
      <w:r w:rsidRPr="00904C99">
        <w:rPr>
          <w:b/>
          <w:bCs/>
          <w:color w:val="000000"/>
          <w:sz w:val="14"/>
          <w:szCs w:val="14"/>
        </w:rPr>
        <w:t>Obecně</w:t>
      </w:r>
    </w:p>
    <w:p w:rsidR="00CA22C7" w:rsidRPr="00904C99" w:rsidRDefault="00CA22C7" w:rsidP="00CD1821">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Nabídky, dodávky a služby společnosti</w:t>
      </w:r>
      <w:r w:rsidR="00C02C17" w:rsidRPr="00904C99">
        <w:rPr>
          <w:color w:val="000000"/>
          <w:sz w:val="14"/>
          <w:szCs w:val="14"/>
        </w:rPr>
        <w:t xml:space="preserve"> CDC Data s.r.o.</w:t>
      </w:r>
      <w:r w:rsidRPr="00904C99">
        <w:rPr>
          <w:color w:val="000000"/>
          <w:sz w:val="14"/>
          <w:szCs w:val="14"/>
        </w:rPr>
        <w:t xml:space="preserve"> (dále jako „</w:t>
      </w:r>
      <w:r w:rsidR="00C02C17" w:rsidRPr="00904C99">
        <w:rPr>
          <w:color w:val="000000"/>
          <w:sz w:val="14"/>
          <w:szCs w:val="14"/>
        </w:rPr>
        <w:t>CDC Data</w:t>
      </w:r>
      <w:r w:rsidRPr="00904C99">
        <w:rPr>
          <w:color w:val="000000"/>
          <w:sz w:val="14"/>
          <w:szCs w:val="14"/>
        </w:rPr>
        <w:t xml:space="preserve">") se řídí výhradně těmito obchodními podmínkami. </w:t>
      </w:r>
      <w:r w:rsidR="00874475" w:rsidRPr="00904C99">
        <w:rPr>
          <w:color w:val="000000"/>
          <w:sz w:val="14"/>
          <w:szCs w:val="14"/>
        </w:rPr>
        <w:t xml:space="preserve">CDC Data </w:t>
      </w:r>
      <w:r w:rsidRPr="00904C99">
        <w:rPr>
          <w:color w:val="000000"/>
          <w:sz w:val="14"/>
          <w:szCs w:val="14"/>
        </w:rPr>
        <w:t xml:space="preserve">je vázána obchodními podmínkami </w:t>
      </w:r>
      <w:r w:rsidR="00874475" w:rsidRPr="00904C99">
        <w:rPr>
          <w:color w:val="000000"/>
          <w:sz w:val="14"/>
          <w:szCs w:val="14"/>
        </w:rPr>
        <w:t>zákazníka</w:t>
      </w:r>
      <w:r w:rsidRPr="00904C99">
        <w:rPr>
          <w:color w:val="000000"/>
          <w:sz w:val="14"/>
          <w:szCs w:val="14"/>
        </w:rPr>
        <w:t xml:space="preserve"> pouze v </w:t>
      </w:r>
      <w:r w:rsidR="009445D7" w:rsidRPr="00904C99">
        <w:rPr>
          <w:color w:val="000000"/>
          <w:sz w:val="14"/>
          <w:szCs w:val="14"/>
        </w:rPr>
        <w:t>případě, že jsou tyto</w:t>
      </w:r>
      <w:r w:rsidRPr="00904C99">
        <w:rPr>
          <w:color w:val="000000"/>
          <w:sz w:val="14"/>
          <w:szCs w:val="14"/>
        </w:rPr>
        <w:t xml:space="preserve"> </w:t>
      </w:r>
      <w:r w:rsidR="00874475" w:rsidRPr="00904C99">
        <w:rPr>
          <w:color w:val="000000"/>
          <w:sz w:val="14"/>
          <w:szCs w:val="14"/>
        </w:rPr>
        <w:t xml:space="preserve">obchodní </w:t>
      </w:r>
      <w:r w:rsidRPr="00904C99">
        <w:rPr>
          <w:color w:val="000000"/>
          <w:sz w:val="14"/>
          <w:szCs w:val="14"/>
        </w:rPr>
        <w:t xml:space="preserve">podmínky v souladu s obchodními podmínkami </w:t>
      </w:r>
      <w:r w:rsidR="009445D7" w:rsidRPr="00904C99">
        <w:rPr>
          <w:color w:val="000000"/>
          <w:sz w:val="14"/>
          <w:szCs w:val="14"/>
        </w:rPr>
        <w:t xml:space="preserve">CDC Data </w:t>
      </w:r>
      <w:r w:rsidR="006B6C36" w:rsidRPr="00904C99">
        <w:rPr>
          <w:color w:val="000000"/>
          <w:sz w:val="14"/>
          <w:szCs w:val="14"/>
        </w:rPr>
        <w:t xml:space="preserve">a/nebo </w:t>
      </w:r>
      <w:r w:rsidR="009445D7" w:rsidRPr="00904C99">
        <w:rPr>
          <w:color w:val="000000"/>
          <w:sz w:val="14"/>
          <w:szCs w:val="14"/>
        </w:rPr>
        <w:t xml:space="preserve">CDC Data s nimi </w:t>
      </w:r>
      <w:r w:rsidR="007F28CA">
        <w:rPr>
          <w:color w:val="000000"/>
          <w:sz w:val="14"/>
          <w:szCs w:val="14"/>
        </w:rPr>
        <w:t>vysloví předchozí písemný souhlas</w:t>
      </w:r>
      <w:r w:rsidRPr="00904C99">
        <w:rPr>
          <w:color w:val="000000"/>
          <w:sz w:val="14"/>
          <w:szCs w:val="14"/>
        </w:rPr>
        <w:t>.</w:t>
      </w:r>
    </w:p>
    <w:p w:rsidR="00EC1F07" w:rsidRPr="00904C99" w:rsidRDefault="00874475" w:rsidP="00EC1F07">
      <w:pPr>
        <w:pStyle w:val="Odstavecseseznamem"/>
        <w:shd w:val="clear" w:color="auto" w:fill="FFFFFF"/>
        <w:tabs>
          <w:tab w:val="left" w:pos="725"/>
        </w:tabs>
        <w:spacing w:before="120" w:line="230" w:lineRule="exact"/>
        <w:ind w:left="360"/>
        <w:jc w:val="both"/>
        <w:rPr>
          <w:color w:val="000000"/>
          <w:sz w:val="14"/>
          <w:szCs w:val="14"/>
        </w:rPr>
      </w:pPr>
      <w:r w:rsidRPr="00904C99">
        <w:rPr>
          <w:color w:val="000000"/>
          <w:sz w:val="14"/>
          <w:szCs w:val="14"/>
        </w:rPr>
        <w:t xml:space="preserve"> </w:t>
      </w:r>
    </w:p>
    <w:p w:rsidR="00CA22C7" w:rsidRPr="00904C99" w:rsidRDefault="00CA22C7" w:rsidP="00EC1F07">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Objednávky, dodací termíny a dodací podmínky</w:t>
      </w:r>
    </w:p>
    <w:p w:rsidR="00CD1821" w:rsidRPr="00904C99" w:rsidRDefault="00CA22C7" w:rsidP="00D139DB">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Objednávky zákazníka a jejich potvrzení </w:t>
      </w:r>
      <w:r w:rsidR="00AF583A" w:rsidRPr="00904C99">
        <w:rPr>
          <w:color w:val="000000"/>
          <w:sz w:val="14"/>
          <w:szCs w:val="14"/>
        </w:rPr>
        <w:t xml:space="preserve">od CDC Data </w:t>
      </w:r>
      <w:r w:rsidRPr="00904C99">
        <w:rPr>
          <w:color w:val="000000"/>
          <w:sz w:val="14"/>
          <w:szCs w:val="14"/>
        </w:rPr>
        <w:t>musejí být v písemné formě.</w:t>
      </w:r>
      <w:r w:rsidR="00D139DB" w:rsidRPr="00904C99">
        <w:rPr>
          <w:color w:val="000000"/>
          <w:sz w:val="14"/>
          <w:szCs w:val="14"/>
        </w:rPr>
        <w:t xml:space="preserve"> </w:t>
      </w:r>
      <w:r w:rsidRPr="00904C99">
        <w:rPr>
          <w:color w:val="000000"/>
          <w:sz w:val="14"/>
          <w:szCs w:val="14"/>
        </w:rPr>
        <w:t xml:space="preserve">Závazné dodací podmínky a termíny vyžadují písemné potvrzení </w:t>
      </w:r>
      <w:r w:rsidR="00AF583A" w:rsidRPr="00904C99">
        <w:rPr>
          <w:color w:val="000000"/>
          <w:sz w:val="14"/>
          <w:szCs w:val="14"/>
        </w:rPr>
        <w:t>ze strany CDC Data</w:t>
      </w:r>
      <w:r w:rsidRPr="00904C99">
        <w:rPr>
          <w:color w:val="000000"/>
          <w:sz w:val="14"/>
          <w:szCs w:val="14"/>
        </w:rPr>
        <w:t>.</w:t>
      </w:r>
    </w:p>
    <w:p w:rsidR="00CD1821" w:rsidRPr="00904C99" w:rsidRDefault="00CD1821" w:rsidP="00CD1821">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CD1821" w:rsidP="00CD1821">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I</w:t>
      </w:r>
      <w:r w:rsidR="00CA22C7" w:rsidRPr="00904C99">
        <w:rPr>
          <w:b/>
          <w:bCs/>
          <w:color w:val="000000"/>
          <w:sz w:val="14"/>
          <w:szCs w:val="14"/>
        </w:rPr>
        <w:t>nstalace a uvedení do provozu, převzetí</w:t>
      </w:r>
    </w:p>
    <w:p w:rsidR="00CA22C7" w:rsidRPr="00904C99" w:rsidRDefault="00CA22C7" w:rsidP="00D139DB">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Pokud není stanoveno jinak, za instalaci a uvedení produktů do provozu odpovídá zákazník.</w:t>
      </w:r>
      <w:r w:rsidR="00D139DB" w:rsidRPr="00904C99">
        <w:rPr>
          <w:color w:val="000000"/>
          <w:sz w:val="14"/>
          <w:szCs w:val="14"/>
        </w:rPr>
        <w:t xml:space="preserve"> </w:t>
      </w:r>
      <w:r w:rsidRPr="00904C99">
        <w:rPr>
          <w:color w:val="000000"/>
          <w:sz w:val="14"/>
          <w:szCs w:val="14"/>
        </w:rPr>
        <w:t xml:space="preserve">Pokud jsou </w:t>
      </w:r>
      <w:r w:rsidR="009C25B2" w:rsidRPr="00904C99">
        <w:rPr>
          <w:color w:val="000000"/>
          <w:sz w:val="14"/>
          <w:szCs w:val="14"/>
        </w:rPr>
        <w:t xml:space="preserve">písemně </w:t>
      </w:r>
      <w:r w:rsidRPr="00904C99">
        <w:rPr>
          <w:color w:val="000000"/>
          <w:sz w:val="14"/>
          <w:szCs w:val="14"/>
        </w:rPr>
        <w:t xml:space="preserve">dohodnuty služby </w:t>
      </w:r>
      <w:r w:rsidR="005514E5" w:rsidRPr="00904C99">
        <w:rPr>
          <w:color w:val="000000"/>
          <w:sz w:val="14"/>
          <w:szCs w:val="14"/>
        </w:rPr>
        <w:t>zahrnující</w:t>
      </w:r>
      <w:r w:rsidRPr="00904C99">
        <w:rPr>
          <w:color w:val="000000"/>
          <w:sz w:val="14"/>
          <w:szCs w:val="14"/>
        </w:rPr>
        <w:t xml:space="preserve"> instalaci a uvedení do pr</w:t>
      </w:r>
      <w:r w:rsidR="005514E5" w:rsidRPr="00904C99">
        <w:rPr>
          <w:color w:val="000000"/>
          <w:sz w:val="14"/>
          <w:szCs w:val="14"/>
        </w:rPr>
        <w:t>ovozu, tyto služby budou převzaty</w:t>
      </w:r>
      <w:r w:rsidRPr="00904C99">
        <w:rPr>
          <w:color w:val="000000"/>
          <w:sz w:val="14"/>
          <w:szCs w:val="14"/>
        </w:rPr>
        <w:t xml:space="preserve"> zákazníkem ihned po oznámení </w:t>
      </w:r>
      <w:r w:rsidR="005514E5" w:rsidRPr="00904C99">
        <w:rPr>
          <w:color w:val="000000"/>
          <w:sz w:val="14"/>
          <w:szCs w:val="14"/>
        </w:rPr>
        <w:t xml:space="preserve">CDC Data </w:t>
      </w:r>
      <w:r w:rsidRPr="00904C99">
        <w:rPr>
          <w:color w:val="000000"/>
          <w:sz w:val="14"/>
          <w:szCs w:val="14"/>
        </w:rPr>
        <w:t>o jejich dokončení. Převzetí bude</w:t>
      </w:r>
      <w:r w:rsidR="009C25B2" w:rsidRPr="00904C99">
        <w:rPr>
          <w:color w:val="000000"/>
          <w:sz w:val="14"/>
          <w:szCs w:val="14"/>
        </w:rPr>
        <w:t xml:space="preserve"> doloženo záznamem o provedených</w:t>
      </w:r>
      <w:r w:rsidRPr="00904C99">
        <w:rPr>
          <w:color w:val="000000"/>
          <w:sz w:val="14"/>
          <w:szCs w:val="14"/>
        </w:rPr>
        <w:t xml:space="preserve"> službách.</w:t>
      </w:r>
    </w:p>
    <w:p w:rsidR="00CD1821" w:rsidRPr="00904C99" w:rsidRDefault="00CD1821" w:rsidP="00CD1821">
      <w:pPr>
        <w:pStyle w:val="Odstavecseseznamem"/>
        <w:shd w:val="clear" w:color="auto" w:fill="FFFFFF"/>
        <w:spacing w:before="120" w:line="230" w:lineRule="exact"/>
        <w:ind w:left="6"/>
        <w:jc w:val="both"/>
        <w:rPr>
          <w:sz w:val="14"/>
          <w:szCs w:val="14"/>
        </w:rPr>
      </w:pPr>
    </w:p>
    <w:p w:rsidR="00CA22C7" w:rsidRPr="00904C99" w:rsidRDefault="00CA22C7" w:rsidP="00CD1821">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Softwarové produkty</w:t>
      </w:r>
    </w:p>
    <w:p w:rsidR="007C168D" w:rsidRPr="00904C99" w:rsidRDefault="00CA22C7" w:rsidP="00CF17AC">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Podle uvážení </w:t>
      </w:r>
      <w:r w:rsidR="009C25B2" w:rsidRPr="00904C99">
        <w:rPr>
          <w:color w:val="000000"/>
          <w:sz w:val="14"/>
          <w:szCs w:val="14"/>
        </w:rPr>
        <w:t xml:space="preserve">CDC Data </w:t>
      </w:r>
      <w:r w:rsidRPr="00904C99">
        <w:rPr>
          <w:color w:val="000000"/>
          <w:sz w:val="14"/>
          <w:szCs w:val="14"/>
        </w:rPr>
        <w:t>budou softwarové produkty buď př</w:t>
      </w:r>
      <w:r w:rsidR="00DB7BC3" w:rsidRPr="00904C99">
        <w:rPr>
          <w:color w:val="000000"/>
          <w:sz w:val="14"/>
          <w:szCs w:val="14"/>
        </w:rPr>
        <w:t>edinstalované na datovém nosiči,</w:t>
      </w:r>
      <w:r w:rsidRPr="00904C99">
        <w:rPr>
          <w:color w:val="000000"/>
          <w:sz w:val="14"/>
          <w:szCs w:val="14"/>
        </w:rPr>
        <w:t xml:space="preserve"> nebo na vnitřn</w:t>
      </w:r>
      <w:r w:rsidR="009C25B2" w:rsidRPr="00904C99">
        <w:rPr>
          <w:color w:val="000000"/>
          <w:sz w:val="14"/>
          <w:szCs w:val="14"/>
        </w:rPr>
        <w:t>í hardwarové internetové paměti</w:t>
      </w:r>
      <w:r w:rsidRPr="00904C99">
        <w:rPr>
          <w:color w:val="000000"/>
          <w:sz w:val="14"/>
          <w:szCs w:val="14"/>
        </w:rPr>
        <w:t xml:space="preserve"> a budou d</w:t>
      </w:r>
      <w:r w:rsidR="009C25B2" w:rsidRPr="00904C99">
        <w:rPr>
          <w:color w:val="000000"/>
          <w:sz w:val="14"/>
          <w:szCs w:val="14"/>
        </w:rPr>
        <w:t>odány ve sjednaném množství.</w:t>
      </w:r>
    </w:p>
    <w:p w:rsidR="00CA22C7" w:rsidRPr="00904C99" w:rsidRDefault="007C168D" w:rsidP="00CF17AC">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Zákazník má</w:t>
      </w:r>
      <w:r w:rsidR="00CA22C7" w:rsidRPr="00904C99">
        <w:rPr>
          <w:color w:val="000000"/>
          <w:sz w:val="14"/>
          <w:szCs w:val="14"/>
        </w:rPr>
        <w:t xml:space="preserve"> nevýhradní právo používat softwarové produkty na hardwarových produktech v jejich nezměněném stavu. Zákazník bude dodržovat licenční podmínky týkající se softwarových produktů vytvořených výrobci </w:t>
      </w:r>
      <w:r w:rsidR="003E03EC" w:rsidRPr="00904C99">
        <w:rPr>
          <w:color w:val="000000"/>
          <w:sz w:val="14"/>
          <w:szCs w:val="14"/>
        </w:rPr>
        <w:t>softwarových produktů.</w:t>
      </w:r>
    </w:p>
    <w:p w:rsidR="00CA22C7" w:rsidRPr="00904C99" w:rsidRDefault="00CA22C7" w:rsidP="00E01ADB">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Ihned po dodání musí zákazník reprodukovat alfanumerickou identifikaci, ochrannou známku a oznámení o autorských právech v nezměněné formě Dokumentaci není dovoleno reprodukovat.</w:t>
      </w:r>
      <w:r w:rsidR="008B3944" w:rsidRPr="00904C99">
        <w:rPr>
          <w:color w:val="000000"/>
          <w:sz w:val="14"/>
          <w:szCs w:val="14"/>
        </w:rPr>
        <w:t xml:space="preserve"> </w:t>
      </w:r>
    </w:p>
    <w:p w:rsidR="00CA22C7" w:rsidRPr="00904C99" w:rsidRDefault="00CA22C7" w:rsidP="003E03EC">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Zákazník nesmí softwarové produkty upravovat, překládat ani jiným způsobem zpracovávat.</w:t>
      </w:r>
      <w:r w:rsidR="00067105" w:rsidRPr="00904C99">
        <w:rPr>
          <w:color w:val="000000"/>
          <w:sz w:val="14"/>
          <w:szCs w:val="14"/>
        </w:rPr>
        <w:t xml:space="preserve"> </w:t>
      </w:r>
      <w:r w:rsidRPr="00904C99">
        <w:rPr>
          <w:color w:val="000000"/>
          <w:sz w:val="14"/>
          <w:szCs w:val="14"/>
        </w:rPr>
        <w:t xml:space="preserve">Reverzní inženýrství, zpětný </w:t>
      </w:r>
      <w:r w:rsidR="00A465F3" w:rsidRPr="00904C99">
        <w:rPr>
          <w:color w:val="000000"/>
          <w:sz w:val="14"/>
          <w:szCs w:val="14"/>
        </w:rPr>
        <w:t>překlad ani dekompilace softwarového produktu není povolena</w:t>
      </w:r>
      <w:r w:rsidRPr="00904C99">
        <w:rPr>
          <w:color w:val="000000"/>
          <w:sz w:val="14"/>
          <w:szCs w:val="14"/>
        </w:rPr>
        <w:t>.</w:t>
      </w:r>
      <w:r w:rsidR="003E03EC" w:rsidRPr="00904C99">
        <w:rPr>
          <w:color w:val="000000"/>
          <w:sz w:val="14"/>
          <w:szCs w:val="14"/>
        </w:rPr>
        <w:t xml:space="preserve"> </w:t>
      </w:r>
      <w:r w:rsidRPr="00904C99">
        <w:rPr>
          <w:color w:val="000000"/>
          <w:sz w:val="14"/>
          <w:szCs w:val="14"/>
        </w:rPr>
        <w:t xml:space="preserve">Veškerá práva průmyslového vlastnictví a autorská práva k softwarovým produktům zůstávají majetkem </w:t>
      </w:r>
      <w:r w:rsidR="00A465F3" w:rsidRPr="00904C99">
        <w:rPr>
          <w:color w:val="000000"/>
          <w:sz w:val="14"/>
          <w:szCs w:val="14"/>
        </w:rPr>
        <w:t>výrobců softwarových produktů</w:t>
      </w:r>
      <w:r w:rsidRPr="00904C99">
        <w:rPr>
          <w:color w:val="000000"/>
          <w:sz w:val="14"/>
          <w:szCs w:val="14"/>
        </w:rPr>
        <w:t>.</w:t>
      </w:r>
    </w:p>
    <w:p w:rsidR="00FF7272" w:rsidRPr="00904C99" w:rsidRDefault="00FF7272" w:rsidP="00FF7272">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CA22C7"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Výhrada vlastnictví</w:t>
      </w:r>
    </w:p>
    <w:p w:rsidR="00CA22C7" w:rsidRPr="00904C99" w:rsidRDefault="00FF7272" w:rsidP="00E01ADB">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CDC Data </w:t>
      </w:r>
      <w:r w:rsidR="00CA22C7" w:rsidRPr="00904C99">
        <w:rPr>
          <w:color w:val="000000"/>
          <w:sz w:val="14"/>
          <w:szCs w:val="14"/>
        </w:rPr>
        <w:t>si uchová vlastnictví dodaných produktů (</w:t>
      </w:r>
      <w:r w:rsidR="005B41A8" w:rsidRPr="00904C99">
        <w:rPr>
          <w:color w:val="000000"/>
          <w:sz w:val="14"/>
          <w:szCs w:val="14"/>
        </w:rPr>
        <w:t>výhrada vlastnického práva</w:t>
      </w:r>
      <w:r w:rsidR="00CA22C7" w:rsidRPr="00904C99">
        <w:rPr>
          <w:color w:val="000000"/>
          <w:sz w:val="14"/>
          <w:szCs w:val="14"/>
        </w:rPr>
        <w:t xml:space="preserve">), dokud nebudou uspokojeny všechny pohledávky </w:t>
      </w:r>
      <w:r w:rsidR="00A304BB" w:rsidRPr="00904C99">
        <w:rPr>
          <w:color w:val="000000"/>
          <w:sz w:val="14"/>
          <w:szCs w:val="14"/>
        </w:rPr>
        <w:t xml:space="preserve">a nároky </w:t>
      </w:r>
      <w:r w:rsidRPr="00904C99">
        <w:rPr>
          <w:color w:val="000000"/>
          <w:sz w:val="14"/>
          <w:szCs w:val="14"/>
        </w:rPr>
        <w:t xml:space="preserve">CDC Data </w:t>
      </w:r>
      <w:r w:rsidR="00A304BB" w:rsidRPr="00904C99">
        <w:rPr>
          <w:color w:val="000000"/>
          <w:sz w:val="14"/>
          <w:szCs w:val="14"/>
        </w:rPr>
        <w:t>vůči zákazníkovi</w:t>
      </w:r>
      <w:r w:rsidR="00CA22C7" w:rsidRPr="00904C99">
        <w:rPr>
          <w:color w:val="000000"/>
          <w:sz w:val="14"/>
          <w:szCs w:val="14"/>
        </w:rPr>
        <w:t xml:space="preserve"> v</w:t>
      </w:r>
      <w:r w:rsidR="00A304BB" w:rsidRPr="00904C99">
        <w:rPr>
          <w:color w:val="000000"/>
          <w:sz w:val="14"/>
          <w:szCs w:val="14"/>
        </w:rPr>
        <w:t xml:space="preserve">yplývající z příslušného </w:t>
      </w:r>
      <w:r w:rsidR="0063677B" w:rsidRPr="00904C99">
        <w:rPr>
          <w:color w:val="000000"/>
          <w:sz w:val="14"/>
          <w:szCs w:val="14"/>
        </w:rPr>
        <w:t>smluvního</w:t>
      </w:r>
      <w:r w:rsidR="00A304BB" w:rsidRPr="00904C99">
        <w:rPr>
          <w:color w:val="000000"/>
          <w:sz w:val="14"/>
          <w:szCs w:val="14"/>
        </w:rPr>
        <w:t xml:space="preserve"> vztahu.</w:t>
      </w:r>
    </w:p>
    <w:p w:rsidR="00406F18" w:rsidRPr="00904C99" w:rsidRDefault="00CA22C7" w:rsidP="00EE370C">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V </w:t>
      </w:r>
      <w:r w:rsidR="00A304BB" w:rsidRPr="00904C99">
        <w:rPr>
          <w:color w:val="000000"/>
          <w:sz w:val="14"/>
          <w:szCs w:val="14"/>
        </w:rPr>
        <w:t>době, kdy je výhrada vlastnického práva</w:t>
      </w:r>
      <w:r w:rsidRPr="00904C99">
        <w:rPr>
          <w:color w:val="000000"/>
          <w:sz w:val="14"/>
          <w:szCs w:val="14"/>
        </w:rPr>
        <w:t xml:space="preserve"> v platnosti, zákazník není </w:t>
      </w:r>
      <w:r w:rsidR="00406F18" w:rsidRPr="00904C99">
        <w:rPr>
          <w:color w:val="000000"/>
          <w:sz w:val="14"/>
          <w:szCs w:val="14"/>
        </w:rPr>
        <w:t>oprávněn produkty dále prodávat a takto z</w:t>
      </w:r>
      <w:r w:rsidRPr="00904C99">
        <w:rPr>
          <w:color w:val="000000"/>
          <w:sz w:val="14"/>
          <w:szCs w:val="14"/>
        </w:rPr>
        <w:t xml:space="preserve">ajištěné </w:t>
      </w:r>
      <w:r w:rsidR="00406F18" w:rsidRPr="00904C99">
        <w:rPr>
          <w:color w:val="000000"/>
          <w:sz w:val="14"/>
          <w:szCs w:val="14"/>
        </w:rPr>
        <w:t>produkty nemohou být přislíbeny</w:t>
      </w:r>
      <w:r w:rsidRPr="00904C99">
        <w:rPr>
          <w:color w:val="000000"/>
          <w:sz w:val="14"/>
          <w:szCs w:val="14"/>
        </w:rPr>
        <w:t xml:space="preserve"> ani p</w:t>
      </w:r>
      <w:r w:rsidR="00406F18" w:rsidRPr="00904C99">
        <w:rPr>
          <w:color w:val="000000"/>
          <w:sz w:val="14"/>
          <w:szCs w:val="14"/>
        </w:rPr>
        <w:t>ostoupeny</w:t>
      </w:r>
      <w:r w:rsidRPr="00904C99">
        <w:rPr>
          <w:color w:val="000000"/>
          <w:sz w:val="14"/>
          <w:szCs w:val="14"/>
        </w:rPr>
        <w:t xml:space="preserve">. </w:t>
      </w:r>
    </w:p>
    <w:p w:rsidR="00CA22C7" w:rsidRPr="00904C99" w:rsidRDefault="00CA22C7" w:rsidP="00E01ADB">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V případě </w:t>
      </w:r>
      <w:r w:rsidR="00183EF4" w:rsidRPr="00904C99">
        <w:rPr>
          <w:color w:val="000000"/>
          <w:sz w:val="14"/>
          <w:szCs w:val="14"/>
        </w:rPr>
        <w:t>spojení produktu</w:t>
      </w:r>
      <w:r w:rsidRPr="00904C99">
        <w:rPr>
          <w:color w:val="000000"/>
          <w:sz w:val="14"/>
          <w:szCs w:val="14"/>
        </w:rPr>
        <w:t xml:space="preserve"> nevlastněného </w:t>
      </w:r>
      <w:r w:rsidR="00183EF4" w:rsidRPr="00904C99">
        <w:rPr>
          <w:color w:val="000000"/>
          <w:sz w:val="14"/>
          <w:szCs w:val="14"/>
        </w:rPr>
        <w:t>CDC Data</w:t>
      </w:r>
      <w:r w:rsidRPr="00904C99">
        <w:rPr>
          <w:color w:val="000000"/>
          <w:sz w:val="14"/>
          <w:szCs w:val="14"/>
        </w:rPr>
        <w:t xml:space="preserve"> </w:t>
      </w:r>
      <w:r w:rsidR="00130700" w:rsidRPr="00904C99">
        <w:rPr>
          <w:color w:val="000000"/>
          <w:sz w:val="14"/>
          <w:szCs w:val="14"/>
        </w:rPr>
        <w:t>s </w:t>
      </w:r>
      <w:r w:rsidR="00E764F2" w:rsidRPr="00904C99">
        <w:rPr>
          <w:color w:val="000000"/>
          <w:sz w:val="14"/>
          <w:szCs w:val="14"/>
        </w:rPr>
        <w:t>produktem</w:t>
      </w:r>
      <w:r w:rsidR="00130700" w:rsidRPr="00904C99">
        <w:rPr>
          <w:color w:val="000000"/>
          <w:sz w:val="14"/>
          <w:szCs w:val="14"/>
        </w:rPr>
        <w:t xml:space="preserve"> </w:t>
      </w:r>
      <w:r w:rsidR="00E764F2" w:rsidRPr="00904C99">
        <w:rPr>
          <w:color w:val="000000"/>
          <w:sz w:val="14"/>
          <w:szCs w:val="14"/>
        </w:rPr>
        <w:t xml:space="preserve">CDC Data </w:t>
      </w:r>
      <w:r w:rsidRPr="00904C99">
        <w:rPr>
          <w:color w:val="000000"/>
          <w:sz w:val="14"/>
          <w:szCs w:val="14"/>
        </w:rPr>
        <w:t xml:space="preserve">zajištěným </w:t>
      </w:r>
      <w:r w:rsidR="00130700" w:rsidRPr="00904C99">
        <w:rPr>
          <w:color w:val="000000"/>
          <w:sz w:val="14"/>
          <w:szCs w:val="14"/>
        </w:rPr>
        <w:t>výhradou vlastnického práva</w:t>
      </w:r>
      <w:r w:rsidR="00B644D5" w:rsidRPr="00904C99">
        <w:rPr>
          <w:color w:val="000000"/>
          <w:sz w:val="14"/>
          <w:szCs w:val="14"/>
        </w:rPr>
        <w:t>,</w:t>
      </w:r>
      <w:r w:rsidR="00130700" w:rsidRPr="00904C99">
        <w:rPr>
          <w:color w:val="000000"/>
          <w:sz w:val="14"/>
          <w:szCs w:val="14"/>
        </w:rPr>
        <w:t xml:space="preserve"> </w:t>
      </w:r>
      <w:r w:rsidRPr="00904C99">
        <w:rPr>
          <w:color w:val="000000"/>
          <w:sz w:val="14"/>
          <w:szCs w:val="14"/>
        </w:rPr>
        <w:t xml:space="preserve">získá </w:t>
      </w:r>
      <w:r w:rsidR="00130700" w:rsidRPr="00904C99">
        <w:rPr>
          <w:color w:val="000000"/>
          <w:sz w:val="14"/>
          <w:szCs w:val="14"/>
        </w:rPr>
        <w:t xml:space="preserve">CDC Data </w:t>
      </w:r>
      <w:r w:rsidR="00B644D5" w:rsidRPr="00904C99">
        <w:rPr>
          <w:color w:val="000000"/>
          <w:sz w:val="14"/>
          <w:szCs w:val="14"/>
        </w:rPr>
        <w:t xml:space="preserve">spoluvlastnictví </w:t>
      </w:r>
      <w:r w:rsidR="008D3083" w:rsidRPr="00904C99">
        <w:rPr>
          <w:color w:val="000000"/>
          <w:sz w:val="14"/>
          <w:szCs w:val="14"/>
        </w:rPr>
        <w:t>daného</w:t>
      </w:r>
      <w:r w:rsidRPr="00904C99">
        <w:rPr>
          <w:color w:val="000000"/>
          <w:sz w:val="14"/>
          <w:szCs w:val="14"/>
        </w:rPr>
        <w:t xml:space="preserve"> </w:t>
      </w:r>
      <w:r w:rsidR="00130700" w:rsidRPr="00904C99">
        <w:rPr>
          <w:color w:val="000000"/>
          <w:sz w:val="14"/>
          <w:szCs w:val="14"/>
        </w:rPr>
        <w:t>p</w:t>
      </w:r>
      <w:r w:rsidR="00E764F2" w:rsidRPr="00904C99">
        <w:rPr>
          <w:color w:val="000000"/>
          <w:sz w:val="14"/>
          <w:szCs w:val="14"/>
        </w:rPr>
        <w:t>roduktu</w:t>
      </w:r>
      <w:r w:rsidRPr="00904C99">
        <w:rPr>
          <w:color w:val="000000"/>
          <w:sz w:val="14"/>
          <w:szCs w:val="14"/>
        </w:rPr>
        <w:t xml:space="preserve"> v částce poměrné k hodnotě </w:t>
      </w:r>
      <w:r w:rsidR="00E764F2" w:rsidRPr="00904C99">
        <w:rPr>
          <w:color w:val="000000"/>
          <w:sz w:val="14"/>
          <w:szCs w:val="14"/>
        </w:rPr>
        <w:t>produktu CDC Data zajištěného výhradou vlastnického práva</w:t>
      </w:r>
      <w:r w:rsidRPr="00904C99">
        <w:rPr>
          <w:color w:val="000000"/>
          <w:sz w:val="14"/>
          <w:szCs w:val="14"/>
        </w:rPr>
        <w:t>.</w:t>
      </w:r>
    </w:p>
    <w:p w:rsidR="00EA31EC" w:rsidRPr="00904C99" w:rsidRDefault="00CA22C7" w:rsidP="00EA31EC">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Jestliže zákazník poruší své povinnosti, zejmén</w:t>
      </w:r>
      <w:r w:rsidR="008D3083" w:rsidRPr="00904C99">
        <w:rPr>
          <w:color w:val="000000"/>
          <w:sz w:val="14"/>
          <w:szCs w:val="14"/>
        </w:rPr>
        <w:t>a pokud je v prodlení s platbou za produkty</w:t>
      </w:r>
      <w:r w:rsidRPr="00904C99">
        <w:rPr>
          <w:color w:val="000000"/>
          <w:sz w:val="14"/>
          <w:szCs w:val="14"/>
        </w:rPr>
        <w:t xml:space="preserve">, </w:t>
      </w:r>
      <w:r w:rsidR="00B644D5" w:rsidRPr="00904C99">
        <w:rPr>
          <w:color w:val="000000"/>
          <w:sz w:val="14"/>
          <w:szCs w:val="14"/>
        </w:rPr>
        <w:t xml:space="preserve">CDC Data </w:t>
      </w:r>
      <w:r w:rsidRPr="00904C99">
        <w:rPr>
          <w:color w:val="000000"/>
          <w:sz w:val="14"/>
          <w:szCs w:val="14"/>
        </w:rPr>
        <w:t xml:space="preserve">je oprávněna opětovně převzít </w:t>
      </w:r>
      <w:r w:rsidR="00B644D5" w:rsidRPr="00904C99">
        <w:rPr>
          <w:color w:val="000000"/>
          <w:sz w:val="14"/>
          <w:szCs w:val="14"/>
        </w:rPr>
        <w:t xml:space="preserve">produkty zajištěné výhradou vlastnického práva </w:t>
      </w:r>
      <w:r w:rsidRPr="00904C99">
        <w:rPr>
          <w:color w:val="000000"/>
          <w:sz w:val="14"/>
          <w:szCs w:val="14"/>
        </w:rPr>
        <w:t xml:space="preserve">do svého vlastnictví, dokud porušení povinností </w:t>
      </w:r>
      <w:r w:rsidR="003407EF" w:rsidRPr="00904C99">
        <w:rPr>
          <w:color w:val="000000"/>
          <w:sz w:val="14"/>
          <w:szCs w:val="14"/>
        </w:rPr>
        <w:t xml:space="preserve">zákazníka nebude napraveno. </w:t>
      </w:r>
      <w:r w:rsidRPr="00904C99">
        <w:rPr>
          <w:color w:val="000000"/>
          <w:sz w:val="14"/>
          <w:szCs w:val="14"/>
        </w:rPr>
        <w:t xml:space="preserve">Opětovné převzetí </w:t>
      </w:r>
      <w:r w:rsidR="003407EF" w:rsidRPr="00904C99">
        <w:rPr>
          <w:color w:val="000000"/>
          <w:sz w:val="14"/>
          <w:szCs w:val="14"/>
        </w:rPr>
        <w:t xml:space="preserve">produktů </w:t>
      </w:r>
      <w:r w:rsidRPr="00904C99">
        <w:rPr>
          <w:color w:val="000000"/>
          <w:sz w:val="14"/>
          <w:szCs w:val="14"/>
        </w:rPr>
        <w:t xml:space="preserve">do vlastnictví </w:t>
      </w:r>
      <w:r w:rsidR="003407EF" w:rsidRPr="00904C99">
        <w:rPr>
          <w:color w:val="000000"/>
          <w:sz w:val="14"/>
          <w:szCs w:val="14"/>
        </w:rPr>
        <w:t xml:space="preserve">CDC Data </w:t>
      </w:r>
      <w:r w:rsidRPr="00904C99">
        <w:rPr>
          <w:color w:val="000000"/>
          <w:sz w:val="14"/>
          <w:szCs w:val="14"/>
        </w:rPr>
        <w:t xml:space="preserve">neznamená ukončení </w:t>
      </w:r>
      <w:r w:rsidR="003E78A0" w:rsidRPr="00904C99">
        <w:rPr>
          <w:color w:val="000000"/>
          <w:sz w:val="14"/>
          <w:szCs w:val="14"/>
        </w:rPr>
        <w:t>smluvního</w:t>
      </w:r>
      <w:r w:rsidR="00FF1DEF" w:rsidRPr="00904C99">
        <w:rPr>
          <w:color w:val="000000"/>
          <w:sz w:val="14"/>
          <w:szCs w:val="14"/>
        </w:rPr>
        <w:t xml:space="preserve"> vztahu</w:t>
      </w:r>
      <w:r w:rsidRPr="00904C99">
        <w:rPr>
          <w:color w:val="000000"/>
          <w:sz w:val="14"/>
          <w:szCs w:val="14"/>
        </w:rPr>
        <w:t xml:space="preserve">, pokud </w:t>
      </w:r>
      <w:r w:rsidR="003407EF" w:rsidRPr="00904C99">
        <w:rPr>
          <w:color w:val="000000"/>
          <w:sz w:val="14"/>
          <w:szCs w:val="14"/>
        </w:rPr>
        <w:t xml:space="preserve">CDC Data </w:t>
      </w:r>
      <w:r w:rsidRPr="00904C99">
        <w:rPr>
          <w:color w:val="000000"/>
          <w:sz w:val="14"/>
          <w:szCs w:val="14"/>
        </w:rPr>
        <w:t xml:space="preserve">výslovně neoznámí při převzetí </w:t>
      </w:r>
      <w:r w:rsidR="00FF1DEF" w:rsidRPr="00904C99">
        <w:rPr>
          <w:color w:val="000000"/>
          <w:sz w:val="14"/>
          <w:szCs w:val="14"/>
        </w:rPr>
        <w:t xml:space="preserve">produktů </w:t>
      </w:r>
      <w:r w:rsidRPr="00904C99">
        <w:rPr>
          <w:color w:val="000000"/>
          <w:sz w:val="14"/>
          <w:szCs w:val="14"/>
        </w:rPr>
        <w:t>takový záměr</w:t>
      </w:r>
      <w:r w:rsidR="003E78A0" w:rsidRPr="00904C99">
        <w:rPr>
          <w:color w:val="000000"/>
          <w:sz w:val="14"/>
          <w:szCs w:val="14"/>
        </w:rPr>
        <w:t xml:space="preserve"> zákazníkovi</w:t>
      </w:r>
      <w:r w:rsidRPr="00904C99">
        <w:rPr>
          <w:color w:val="000000"/>
          <w:sz w:val="14"/>
          <w:szCs w:val="14"/>
        </w:rPr>
        <w:t>.</w:t>
      </w:r>
    </w:p>
    <w:p w:rsidR="00E01ADB" w:rsidRPr="00904C99" w:rsidRDefault="00E01ADB" w:rsidP="00E01ADB">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CA22C7"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Plnění služeb</w:t>
      </w:r>
    </w:p>
    <w:p w:rsidR="00CA22C7" w:rsidRPr="00FB6921" w:rsidRDefault="00CA22C7" w:rsidP="00FB6921">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Pokud není dohodnuto jinak, </w:t>
      </w:r>
      <w:r w:rsidR="00BC3519" w:rsidRPr="00904C99">
        <w:rPr>
          <w:color w:val="000000"/>
          <w:sz w:val="14"/>
          <w:szCs w:val="14"/>
        </w:rPr>
        <w:t xml:space="preserve">CDC Data </w:t>
      </w:r>
      <w:r w:rsidRPr="00904C99">
        <w:rPr>
          <w:color w:val="000000"/>
          <w:sz w:val="14"/>
          <w:szCs w:val="14"/>
        </w:rPr>
        <w:t xml:space="preserve">bude vykonávat služby během běžné pracovní doby </w:t>
      </w:r>
      <w:r w:rsidR="00BC3519" w:rsidRPr="00904C99">
        <w:rPr>
          <w:color w:val="000000"/>
          <w:sz w:val="14"/>
          <w:szCs w:val="14"/>
        </w:rPr>
        <w:t xml:space="preserve">CDC Data </w:t>
      </w:r>
      <w:r w:rsidRPr="00904C99">
        <w:rPr>
          <w:color w:val="000000"/>
          <w:sz w:val="14"/>
          <w:szCs w:val="14"/>
        </w:rPr>
        <w:t>(pondělí až pá</w:t>
      </w:r>
      <w:r w:rsidR="00BC3519" w:rsidRPr="00904C99">
        <w:rPr>
          <w:color w:val="000000"/>
          <w:sz w:val="14"/>
          <w:szCs w:val="14"/>
        </w:rPr>
        <w:t xml:space="preserve">tek, kromě </w:t>
      </w:r>
      <w:r w:rsidR="003E78A0" w:rsidRPr="00904C99">
        <w:rPr>
          <w:color w:val="000000"/>
          <w:sz w:val="14"/>
          <w:szCs w:val="14"/>
        </w:rPr>
        <w:t>dnů pracovního klidu</w:t>
      </w:r>
      <w:r w:rsidR="002A3313">
        <w:rPr>
          <w:color w:val="000000"/>
          <w:sz w:val="14"/>
          <w:szCs w:val="14"/>
        </w:rPr>
        <w:t>, od 8:00 do 17</w:t>
      </w:r>
      <w:bookmarkStart w:id="0" w:name="_GoBack"/>
      <w:bookmarkEnd w:id="0"/>
      <w:r w:rsidRPr="00904C99">
        <w:rPr>
          <w:color w:val="000000"/>
          <w:sz w:val="14"/>
          <w:szCs w:val="14"/>
        </w:rPr>
        <w:t>:00</w:t>
      </w:r>
      <w:r w:rsidR="003E78A0" w:rsidRPr="00904C99">
        <w:rPr>
          <w:color w:val="000000"/>
          <w:sz w:val="14"/>
          <w:szCs w:val="14"/>
        </w:rPr>
        <w:t xml:space="preserve"> hod.</w:t>
      </w:r>
      <w:r w:rsidRPr="00904C99">
        <w:rPr>
          <w:color w:val="000000"/>
          <w:sz w:val="14"/>
          <w:szCs w:val="14"/>
        </w:rPr>
        <w:t>).</w:t>
      </w:r>
      <w:r w:rsidR="00BC3519" w:rsidRPr="00904C99">
        <w:rPr>
          <w:color w:val="000000"/>
          <w:sz w:val="14"/>
          <w:szCs w:val="14"/>
        </w:rPr>
        <w:t xml:space="preserve"> </w:t>
      </w:r>
      <w:r w:rsidRPr="00FB6921">
        <w:rPr>
          <w:color w:val="000000"/>
          <w:sz w:val="14"/>
          <w:szCs w:val="14"/>
        </w:rPr>
        <w:t xml:space="preserve">Během doby, kdy je </w:t>
      </w:r>
      <w:r w:rsidR="005241FE" w:rsidRPr="00FB6921">
        <w:rPr>
          <w:color w:val="000000"/>
          <w:sz w:val="14"/>
          <w:szCs w:val="14"/>
        </w:rPr>
        <w:t xml:space="preserve">CDC Data </w:t>
      </w:r>
      <w:r w:rsidRPr="00FB6921">
        <w:rPr>
          <w:color w:val="000000"/>
          <w:sz w:val="14"/>
          <w:szCs w:val="14"/>
        </w:rPr>
        <w:t xml:space="preserve">povinna provádět služby, zákazník smí nechat provádět služby a jiné práce pouze po obdržení souhlasu </w:t>
      </w:r>
      <w:r w:rsidR="005241FE" w:rsidRPr="00FB6921">
        <w:rPr>
          <w:color w:val="000000"/>
          <w:sz w:val="14"/>
          <w:szCs w:val="14"/>
        </w:rPr>
        <w:t>CDC Data</w:t>
      </w:r>
      <w:r w:rsidRPr="00FB6921">
        <w:rPr>
          <w:color w:val="000000"/>
          <w:sz w:val="14"/>
          <w:szCs w:val="14"/>
        </w:rPr>
        <w:t>.</w:t>
      </w:r>
      <w:r w:rsidR="005241FE" w:rsidRPr="00FB6921">
        <w:rPr>
          <w:color w:val="000000"/>
          <w:sz w:val="14"/>
          <w:szCs w:val="14"/>
        </w:rPr>
        <w:t xml:space="preserve"> </w:t>
      </w:r>
    </w:p>
    <w:p w:rsidR="00CA22C7" w:rsidRPr="00904C99" w:rsidRDefault="00431EC2" w:rsidP="00E01ADB">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CDC Data </w:t>
      </w:r>
      <w:r w:rsidR="00CA22C7" w:rsidRPr="00904C99">
        <w:rPr>
          <w:color w:val="000000"/>
          <w:sz w:val="14"/>
          <w:szCs w:val="14"/>
        </w:rPr>
        <w:t>je oprávněna nechat provádět</w:t>
      </w:r>
      <w:r w:rsidR="00803611" w:rsidRPr="00904C99">
        <w:rPr>
          <w:color w:val="000000"/>
          <w:sz w:val="14"/>
          <w:szCs w:val="14"/>
        </w:rPr>
        <w:t xml:space="preserve"> služby</w:t>
      </w:r>
      <w:r w:rsidR="00CA22C7" w:rsidRPr="00904C99">
        <w:rPr>
          <w:color w:val="000000"/>
          <w:sz w:val="14"/>
          <w:szCs w:val="14"/>
        </w:rPr>
        <w:t xml:space="preserve"> třetí strany.</w:t>
      </w:r>
    </w:p>
    <w:p w:rsidR="00CB00FF" w:rsidRPr="00904C99" w:rsidRDefault="00CB00FF" w:rsidP="00CB00FF">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CA22C7"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Ceny, platební podmínky</w:t>
      </w:r>
    </w:p>
    <w:p w:rsidR="00CA22C7" w:rsidRPr="00904C99" w:rsidRDefault="00803611" w:rsidP="001A4B0A">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Ceny za produkty a ceny</w:t>
      </w:r>
      <w:r w:rsidR="00CA22C7" w:rsidRPr="00904C99">
        <w:rPr>
          <w:color w:val="000000"/>
          <w:sz w:val="14"/>
          <w:szCs w:val="14"/>
        </w:rPr>
        <w:t xml:space="preserve"> </w:t>
      </w:r>
      <w:r w:rsidRPr="00904C99">
        <w:rPr>
          <w:color w:val="000000"/>
          <w:sz w:val="14"/>
          <w:szCs w:val="14"/>
        </w:rPr>
        <w:t xml:space="preserve">za </w:t>
      </w:r>
      <w:r w:rsidR="00CA22C7" w:rsidRPr="00904C99">
        <w:rPr>
          <w:color w:val="000000"/>
          <w:sz w:val="14"/>
          <w:szCs w:val="14"/>
        </w:rPr>
        <w:t xml:space="preserve">nepravidelné </w:t>
      </w:r>
      <w:r w:rsidRPr="00904C99">
        <w:rPr>
          <w:color w:val="000000"/>
          <w:sz w:val="14"/>
          <w:szCs w:val="14"/>
        </w:rPr>
        <w:t>služby</w:t>
      </w:r>
      <w:r w:rsidR="00CA22C7" w:rsidRPr="00904C99">
        <w:rPr>
          <w:color w:val="000000"/>
          <w:sz w:val="14"/>
          <w:szCs w:val="14"/>
        </w:rPr>
        <w:t xml:space="preserve"> budou </w:t>
      </w:r>
      <w:r w:rsidR="0038214E" w:rsidRPr="00904C99">
        <w:rPr>
          <w:color w:val="000000"/>
          <w:sz w:val="14"/>
          <w:szCs w:val="14"/>
        </w:rPr>
        <w:t xml:space="preserve">zákazníkem </w:t>
      </w:r>
      <w:r w:rsidR="00CA22C7" w:rsidRPr="00904C99">
        <w:rPr>
          <w:color w:val="000000"/>
          <w:sz w:val="14"/>
          <w:szCs w:val="14"/>
        </w:rPr>
        <w:t xml:space="preserve">placeny při dodání. </w:t>
      </w:r>
      <w:r w:rsidR="0038214E" w:rsidRPr="00904C99">
        <w:rPr>
          <w:color w:val="000000"/>
          <w:sz w:val="14"/>
          <w:szCs w:val="14"/>
        </w:rPr>
        <w:t>Ceny za p</w:t>
      </w:r>
      <w:r w:rsidR="00CA22C7" w:rsidRPr="00904C99">
        <w:rPr>
          <w:color w:val="000000"/>
          <w:sz w:val="14"/>
          <w:szCs w:val="14"/>
        </w:rPr>
        <w:t>ravidelné</w:t>
      </w:r>
      <w:r w:rsidR="0038214E" w:rsidRPr="00904C99">
        <w:rPr>
          <w:color w:val="000000"/>
          <w:sz w:val="14"/>
          <w:szCs w:val="14"/>
        </w:rPr>
        <w:t xml:space="preserve"> služby</w:t>
      </w:r>
      <w:r w:rsidR="00CA22C7" w:rsidRPr="00904C99">
        <w:rPr>
          <w:color w:val="000000"/>
          <w:sz w:val="14"/>
          <w:szCs w:val="14"/>
        </w:rPr>
        <w:t xml:space="preserve"> budou </w:t>
      </w:r>
      <w:r w:rsidR="0038214E" w:rsidRPr="00904C99">
        <w:rPr>
          <w:color w:val="000000"/>
          <w:sz w:val="14"/>
          <w:szCs w:val="14"/>
        </w:rPr>
        <w:t xml:space="preserve">zákazníkem </w:t>
      </w:r>
      <w:r w:rsidR="00CA22C7" w:rsidRPr="00904C99">
        <w:rPr>
          <w:color w:val="000000"/>
          <w:sz w:val="14"/>
          <w:szCs w:val="14"/>
        </w:rPr>
        <w:t xml:space="preserve">placeny ve sjednaný den za zbytek aktuálního kalendářního </w:t>
      </w:r>
      <w:r w:rsidR="00A91EA2" w:rsidRPr="00904C99">
        <w:rPr>
          <w:color w:val="000000"/>
          <w:sz w:val="14"/>
          <w:szCs w:val="14"/>
        </w:rPr>
        <w:t xml:space="preserve">měsíce </w:t>
      </w:r>
      <w:r w:rsidR="00CA22C7" w:rsidRPr="00904C99">
        <w:rPr>
          <w:color w:val="000000"/>
          <w:sz w:val="14"/>
          <w:szCs w:val="14"/>
        </w:rPr>
        <w:t>a</w:t>
      </w:r>
      <w:r w:rsidR="00A91EA2" w:rsidRPr="00904C99">
        <w:rPr>
          <w:color w:val="000000"/>
          <w:sz w:val="14"/>
          <w:szCs w:val="14"/>
        </w:rPr>
        <w:t xml:space="preserve"> následně </w:t>
      </w:r>
      <w:r w:rsidR="0038214E" w:rsidRPr="00904C99">
        <w:rPr>
          <w:color w:val="000000"/>
          <w:sz w:val="14"/>
          <w:szCs w:val="14"/>
        </w:rPr>
        <w:t>pak</w:t>
      </w:r>
      <w:r w:rsidR="00A91EA2" w:rsidRPr="00904C99">
        <w:rPr>
          <w:color w:val="000000"/>
          <w:sz w:val="14"/>
          <w:szCs w:val="14"/>
        </w:rPr>
        <w:t xml:space="preserve"> </w:t>
      </w:r>
      <w:r w:rsidR="00A91EA2" w:rsidRPr="00904C99">
        <w:rPr>
          <w:color w:val="000000"/>
          <w:sz w:val="14"/>
          <w:szCs w:val="14"/>
        </w:rPr>
        <w:t xml:space="preserve">každý </w:t>
      </w:r>
      <w:r w:rsidR="00FB129C" w:rsidRPr="00904C99">
        <w:rPr>
          <w:color w:val="000000"/>
          <w:sz w:val="14"/>
          <w:szCs w:val="14"/>
        </w:rPr>
        <w:t xml:space="preserve">kalendářní </w:t>
      </w:r>
      <w:r w:rsidR="00A91EA2" w:rsidRPr="00904C99">
        <w:rPr>
          <w:color w:val="000000"/>
          <w:sz w:val="14"/>
          <w:szCs w:val="14"/>
        </w:rPr>
        <w:t>měsíc</w:t>
      </w:r>
      <w:r w:rsidR="00CA22C7" w:rsidRPr="00904C99">
        <w:rPr>
          <w:color w:val="000000"/>
          <w:sz w:val="14"/>
          <w:szCs w:val="14"/>
        </w:rPr>
        <w:t>.</w:t>
      </w:r>
    </w:p>
    <w:p w:rsidR="00CA22C7" w:rsidRPr="00904C99" w:rsidRDefault="00FB129C" w:rsidP="00C01F8E">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Veškeré ceny</w:t>
      </w:r>
      <w:r w:rsidR="00CA22C7" w:rsidRPr="00904C99">
        <w:rPr>
          <w:color w:val="000000"/>
          <w:sz w:val="14"/>
          <w:szCs w:val="14"/>
        </w:rPr>
        <w:t xml:space="preserve"> budou splatné do 14 kalendářních dní </w:t>
      </w:r>
      <w:r w:rsidR="00D50436" w:rsidRPr="00904C99">
        <w:rPr>
          <w:color w:val="000000"/>
          <w:sz w:val="14"/>
          <w:szCs w:val="14"/>
        </w:rPr>
        <w:t>od doručení příslušné faktury</w:t>
      </w:r>
      <w:r w:rsidR="00CA22C7" w:rsidRPr="00904C99">
        <w:rPr>
          <w:color w:val="000000"/>
          <w:sz w:val="14"/>
          <w:szCs w:val="14"/>
        </w:rPr>
        <w:t>. V případě uplynutí termínu</w:t>
      </w:r>
      <w:r w:rsidRPr="00904C99">
        <w:rPr>
          <w:color w:val="000000"/>
          <w:sz w:val="14"/>
          <w:szCs w:val="14"/>
        </w:rPr>
        <w:t xml:space="preserve"> uhrazení</w:t>
      </w:r>
      <w:r w:rsidR="00CA22C7" w:rsidRPr="00904C99">
        <w:rPr>
          <w:color w:val="000000"/>
          <w:sz w:val="14"/>
          <w:szCs w:val="14"/>
        </w:rPr>
        <w:t xml:space="preserve"> platby bude zákazník v prodlení.</w:t>
      </w:r>
      <w:r w:rsidR="00C01F8E" w:rsidRPr="00904C99">
        <w:rPr>
          <w:color w:val="000000"/>
          <w:sz w:val="14"/>
          <w:szCs w:val="14"/>
        </w:rPr>
        <w:t xml:space="preserve"> </w:t>
      </w:r>
      <w:r w:rsidR="00CA22C7" w:rsidRPr="00904C99">
        <w:rPr>
          <w:color w:val="000000"/>
          <w:sz w:val="14"/>
          <w:szCs w:val="14"/>
        </w:rPr>
        <w:t xml:space="preserve">K cenám budou </w:t>
      </w:r>
      <w:r w:rsidRPr="00904C99">
        <w:rPr>
          <w:color w:val="000000"/>
          <w:sz w:val="14"/>
          <w:szCs w:val="14"/>
        </w:rPr>
        <w:t>připočteny</w:t>
      </w:r>
      <w:r w:rsidR="00CA22C7" w:rsidRPr="00904C99">
        <w:rPr>
          <w:color w:val="000000"/>
          <w:sz w:val="14"/>
          <w:szCs w:val="14"/>
        </w:rPr>
        <w:t xml:space="preserve"> </w:t>
      </w:r>
      <w:r w:rsidR="007146F6">
        <w:rPr>
          <w:color w:val="000000"/>
          <w:sz w:val="14"/>
          <w:szCs w:val="14"/>
        </w:rPr>
        <w:t>příslušné</w:t>
      </w:r>
      <w:r w:rsidR="00CA22C7" w:rsidRPr="00904C99">
        <w:rPr>
          <w:color w:val="000000"/>
          <w:sz w:val="14"/>
          <w:szCs w:val="14"/>
        </w:rPr>
        <w:t xml:space="preserve"> daně, odvody a poplatky.</w:t>
      </w:r>
    </w:p>
    <w:p w:rsidR="00CA22C7" w:rsidRPr="00904C99" w:rsidRDefault="00CA22C7" w:rsidP="001A4B0A">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V případě prodlení </w:t>
      </w:r>
      <w:r w:rsidR="00C5101B" w:rsidRPr="00904C99">
        <w:rPr>
          <w:color w:val="000000"/>
          <w:sz w:val="14"/>
          <w:szCs w:val="14"/>
        </w:rPr>
        <w:t xml:space="preserve">s uhrazením </w:t>
      </w:r>
      <w:r w:rsidR="0088545C">
        <w:rPr>
          <w:color w:val="000000"/>
          <w:sz w:val="14"/>
          <w:szCs w:val="14"/>
        </w:rPr>
        <w:t>ceny</w:t>
      </w:r>
      <w:r w:rsidR="00803611" w:rsidRPr="00904C99">
        <w:rPr>
          <w:color w:val="000000"/>
          <w:sz w:val="14"/>
          <w:szCs w:val="14"/>
        </w:rPr>
        <w:t xml:space="preserve"> za produkty a/nebo služby</w:t>
      </w:r>
      <w:r w:rsidR="00C5101B" w:rsidRPr="00904C99">
        <w:rPr>
          <w:color w:val="000000"/>
          <w:sz w:val="14"/>
          <w:szCs w:val="14"/>
        </w:rPr>
        <w:t xml:space="preserve"> </w:t>
      </w:r>
      <w:r w:rsidRPr="00904C99">
        <w:rPr>
          <w:color w:val="000000"/>
          <w:sz w:val="14"/>
          <w:szCs w:val="14"/>
        </w:rPr>
        <w:t xml:space="preserve">je </w:t>
      </w:r>
      <w:r w:rsidR="00C5101B" w:rsidRPr="00904C99">
        <w:rPr>
          <w:color w:val="000000"/>
          <w:sz w:val="14"/>
          <w:szCs w:val="14"/>
        </w:rPr>
        <w:t xml:space="preserve">CDC Data </w:t>
      </w:r>
      <w:r w:rsidRPr="00904C99">
        <w:rPr>
          <w:color w:val="000000"/>
          <w:sz w:val="14"/>
          <w:szCs w:val="14"/>
        </w:rPr>
        <w:t xml:space="preserve">oprávněna účtovat </w:t>
      </w:r>
      <w:r w:rsidR="006C77CD" w:rsidRPr="00904C99">
        <w:rPr>
          <w:color w:val="000000"/>
          <w:sz w:val="14"/>
          <w:szCs w:val="14"/>
        </w:rPr>
        <w:t xml:space="preserve">smluvní pokutu ve výši </w:t>
      </w:r>
      <w:r w:rsidR="00803611" w:rsidRPr="00904C99">
        <w:rPr>
          <w:color w:val="000000"/>
          <w:sz w:val="14"/>
          <w:szCs w:val="14"/>
        </w:rPr>
        <w:t>1 % ceny produktů</w:t>
      </w:r>
      <w:r w:rsidR="0088545C">
        <w:rPr>
          <w:color w:val="000000"/>
          <w:sz w:val="14"/>
          <w:szCs w:val="14"/>
        </w:rPr>
        <w:t xml:space="preserve"> a/nebo </w:t>
      </w:r>
      <w:r w:rsidR="00FB129C" w:rsidRPr="00904C99">
        <w:rPr>
          <w:color w:val="000000"/>
          <w:sz w:val="14"/>
          <w:szCs w:val="14"/>
        </w:rPr>
        <w:t xml:space="preserve">služeb za každý započatý den prodlení. </w:t>
      </w:r>
      <w:r w:rsidRPr="00904C99">
        <w:rPr>
          <w:color w:val="000000"/>
          <w:sz w:val="14"/>
          <w:szCs w:val="14"/>
        </w:rPr>
        <w:t xml:space="preserve">Uplatňování dalších škod </w:t>
      </w:r>
      <w:r w:rsidR="00F02A55">
        <w:rPr>
          <w:color w:val="000000"/>
          <w:sz w:val="14"/>
          <w:szCs w:val="14"/>
        </w:rPr>
        <w:t xml:space="preserve">ze </w:t>
      </w:r>
      <w:r w:rsidR="00C5101B" w:rsidRPr="00904C99">
        <w:rPr>
          <w:color w:val="000000"/>
          <w:sz w:val="14"/>
          <w:szCs w:val="14"/>
        </w:rPr>
        <w:t xml:space="preserve">strany CDC Data </w:t>
      </w:r>
      <w:r w:rsidRPr="00904C99">
        <w:rPr>
          <w:color w:val="000000"/>
          <w:sz w:val="14"/>
          <w:szCs w:val="14"/>
        </w:rPr>
        <w:t>tímto zůstává nedotčeno.</w:t>
      </w:r>
    </w:p>
    <w:p w:rsidR="00EC4861" w:rsidRPr="00904C99" w:rsidRDefault="00EC4861" w:rsidP="00EC4861">
      <w:pPr>
        <w:pStyle w:val="Odstavecseseznamem"/>
        <w:shd w:val="clear" w:color="auto" w:fill="FFFFFF"/>
        <w:spacing w:before="120" w:line="226" w:lineRule="exact"/>
        <w:ind w:left="725"/>
        <w:jc w:val="both"/>
        <w:rPr>
          <w:sz w:val="14"/>
          <w:szCs w:val="14"/>
        </w:rPr>
      </w:pPr>
    </w:p>
    <w:p w:rsidR="00CA22C7" w:rsidRPr="00904C99" w:rsidRDefault="00CA22C7"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Prodlení s dodáním nebo plněním</w:t>
      </w:r>
    </w:p>
    <w:p w:rsidR="00CA22C7" w:rsidRPr="00904C99" w:rsidRDefault="00CA22C7" w:rsidP="001A4B0A">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V případě, že </w:t>
      </w:r>
      <w:r w:rsidR="00EC4861" w:rsidRPr="00904C99">
        <w:rPr>
          <w:color w:val="000000"/>
          <w:sz w:val="14"/>
          <w:szCs w:val="14"/>
        </w:rPr>
        <w:t xml:space="preserve">CDC Data </w:t>
      </w:r>
      <w:r w:rsidRPr="00904C99">
        <w:rPr>
          <w:color w:val="000000"/>
          <w:sz w:val="14"/>
          <w:szCs w:val="14"/>
        </w:rPr>
        <w:t xml:space="preserve">neprovede </w:t>
      </w:r>
      <w:r w:rsidR="004E5010" w:rsidRPr="00904C99">
        <w:rPr>
          <w:color w:val="000000"/>
          <w:sz w:val="14"/>
          <w:szCs w:val="14"/>
        </w:rPr>
        <w:t xml:space="preserve">dohodnuté </w:t>
      </w:r>
      <w:r w:rsidRPr="00904C99">
        <w:rPr>
          <w:color w:val="000000"/>
          <w:sz w:val="14"/>
          <w:szCs w:val="14"/>
        </w:rPr>
        <w:t xml:space="preserve">plnění včas, kvůli okolnostem, za které je </w:t>
      </w:r>
      <w:r w:rsidR="00747FA9" w:rsidRPr="00904C99">
        <w:rPr>
          <w:color w:val="000000"/>
          <w:sz w:val="14"/>
          <w:szCs w:val="14"/>
        </w:rPr>
        <w:t xml:space="preserve">výlučně </w:t>
      </w:r>
      <w:r w:rsidRPr="00904C99">
        <w:rPr>
          <w:color w:val="000000"/>
          <w:sz w:val="14"/>
          <w:szCs w:val="14"/>
        </w:rPr>
        <w:t>odpovědná, a za předpokladu, že zákazník může poskytnout jasný důkaz, že z této příčiny utrpěl škody, je zákazník oprávněn žádat jednorázovou náhradu škod.</w:t>
      </w:r>
      <w:r w:rsidR="00D35BCB" w:rsidRPr="00904C99">
        <w:rPr>
          <w:color w:val="000000"/>
          <w:sz w:val="14"/>
          <w:szCs w:val="14"/>
        </w:rPr>
        <w:t xml:space="preserve"> Za každý celý týden prodlení se sjednává</w:t>
      </w:r>
      <w:r w:rsidRPr="00904C99">
        <w:rPr>
          <w:color w:val="000000"/>
          <w:sz w:val="14"/>
          <w:szCs w:val="14"/>
        </w:rPr>
        <w:t xml:space="preserve"> jedn</w:t>
      </w:r>
      <w:r w:rsidR="00FF0BAE" w:rsidRPr="00904C99">
        <w:rPr>
          <w:color w:val="000000"/>
          <w:sz w:val="14"/>
          <w:szCs w:val="14"/>
        </w:rPr>
        <w:t>orázová náhrada škod ve výši 0,2</w:t>
      </w:r>
      <w:r w:rsidRPr="00904C99">
        <w:rPr>
          <w:color w:val="000000"/>
          <w:sz w:val="14"/>
          <w:szCs w:val="14"/>
        </w:rPr>
        <w:t> % z ceny pozdě dodaných produktů nebo pozdě provedených služeb</w:t>
      </w:r>
      <w:r w:rsidR="00D35BCB" w:rsidRPr="00904C99">
        <w:rPr>
          <w:color w:val="000000"/>
          <w:sz w:val="14"/>
          <w:szCs w:val="14"/>
        </w:rPr>
        <w:t xml:space="preserve">, maximálně však </w:t>
      </w:r>
      <w:r w:rsidR="00FF0BAE" w:rsidRPr="00904C99">
        <w:rPr>
          <w:color w:val="000000"/>
          <w:sz w:val="14"/>
          <w:szCs w:val="14"/>
        </w:rPr>
        <w:t>2</w:t>
      </w:r>
      <w:r w:rsidRPr="00904C99">
        <w:rPr>
          <w:color w:val="000000"/>
          <w:sz w:val="14"/>
          <w:szCs w:val="14"/>
        </w:rPr>
        <w:t xml:space="preserve"> % této ceny. </w:t>
      </w:r>
    </w:p>
    <w:p w:rsidR="00CA22C7" w:rsidRPr="00904C99" w:rsidRDefault="00747FA9" w:rsidP="001A4B0A">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CDC Data </w:t>
      </w:r>
      <w:r w:rsidR="00CA22C7" w:rsidRPr="00904C99">
        <w:rPr>
          <w:color w:val="000000"/>
          <w:sz w:val="14"/>
          <w:szCs w:val="14"/>
        </w:rPr>
        <w:t xml:space="preserve">nemůže nést odpovědnost za vyšší moc, zejména mobilizaci vojska, válečný stav, nepokoje, </w:t>
      </w:r>
      <w:r w:rsidRPr="00904C99">
        <w:rPr>
          <w:color w:val="000000"/>
          <w:sz w:val="14"/>
          <w:szCs w:val="14"/>
        </w:rPr>
        <w:t xml:space="preserve">krizový stav, nouzový stav, </w:t>
      </w:r>
      <w:r w:rsidR="00CA22C7" w:rsidRPr="00904C99">
        <w:rPr>
          <w:color w:val="000000"/>
          <w:sz w:val="14"/>
          <w:szCs w:val="14"/>
        </w:rPr>
        <w:t>teroristické útoky, obecný nedostatek zboží nebo materiálu, stávky</w:t>
      </w:r>
      <w:r w:rsidRPr="00904C99">
        <w:rPr>
          <w:color w:val="000000"/>
          <w:sz w:val="14"/>
          <w:szCs w:val="14"/>
        </w:rPr>
        <w:t>, pandemie</w:t>
      </w:r>
      <w:r w:rsidR="00CA22C7" w:rsidRPr="00904C99">
        <w:rPr>
          <w:color w:val="000000"/>
          <w:sz w:val="14"/>
          <w:szCs w:val="14"/>
        </w:rPr>
        <w:t xml:space="preserve"> a výluky.</w:t>
      </w:r>
    </w:p>
    <w:p w:rsidR="00512A9F" w:rsidRPr="00904C99" w:rsidRDefault="00512A9F" w:rsidP="00512A9F">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CA22C7"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Podstatné vady</w:t>
      </w:r>
      <w:r w:rsidR="003206BA" w:rsidRPr="00904C99">
        <w:rPr>
          <w:b/>
          <w:bCs/>
          <w:color w:val="000000"/>
          <w:sz w:val="14"/>
          <w:szCs w:val="14"/>
        </w:rPr>
        <w:t>, odpovědnost</w:t>
      </w:r>
    </w:p>
    <w:p w:rsidR="000B2990" w:rsidRPr="00904C99" w:rsidRDefault="00CA22C7" w:rsidP="00775415">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Dodané produkty budou považovány za bezvadné, pokud jsou považovány za vhodné pro běžné použití a </w:t>
      </w:r>
      <w:r w:rsidR="00512A9F" w:rsidRPr="00904C99">
        <w:rPr>
          <w:color w:val="000000"/>
          <w:sz w:val="14"/>
          <w:szCs w:val="14"/>
        </w:rPr>
        <w:t xml:space="preserve">jsou </w:t>
      </w:r>
      <w:r w:rsidRPr="00904C99">
        <w:rPr>
          <w:color w:val="000000"/>
          <w:sz w:val="14"/>
          <w:szCs w:val="14"/>
        </w:rPr>
        <w:t xml:space="preserve">v souladu s obvyklou kvalitou </w:t>
      </w:r>
      <w:r w:rsidR="00512A9F" w:rsidRPr="00904C99">
        <w:rPr>
          <w:color w:val="000000"/>
          <w:sz w:val="14"/>
          <w:szCs w:val="14"/>
        </w:rPr>
        <w:t>produktů</w:t>
      </w:r>
      <w:r w:rsidRPr="00904C99">
        <w:rPr>
          <w:color w:val="000000"/>
          <w:sz w:val="14"/>
          <w:szCs w:val="14"/>
        </w:rPr>
        <w:t xml:space="preserve">. Odchylky, které mají jen minimální vliv na hodnotu nebo </w:t>
      </w:r>
      <w:r w:rsidR="00452FEF">
        <w:rPr>
          <w:color w:val="000000"/>
          <w:sz w:val="14"/>
          <w:szCs w:val="14"/>
        </w:rPr>
        <w:t>použitelnost</w:t>
      </w:r>
      <w:r w:rsidRPr="00904C99">
        <w:rPr>
          <w:color w:val="000000"/>
          <w:sz w:val="14"/>
          <w:szCs w:val="14"/>
        </w:rPr>
        <w:t xml:space="preserve"> produktu, nepředstavují podstatnou vadu. </w:t>
      </w:r>
    </w:p>
    <w:p w:rsidR="00CA22C7" w:rsidRPr="00904C99" w:rsidRDefault="00CA22C7" w:rsidP="00775415">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V případě, že jsou </w:t>
      </w:r>
      <w:r w:rsidR="00452FEF">
        <w:rPr>
          <w:color w:val="000000"/>
          <w:sz w:val="14"/>
          <w:szCs w:val="14"/>
        </w:rPr>
        <w:t>zjištěny</w:t>
      </w:r>
      <w:r w:rsidRPr="00904C99">
        <w:rPr>
          <w:color w:val="000000"/>
          <w:sz w:val="14"/>
          <w:szCs w:val="14"/>
        </w:rPr>
        <w:t xml:space="preserve"> </w:t>
      </w:r>
      <w:r w:rsidR="00D56C61" w:rsidRPr="00904C99">
        <w:rPr>
          <w:color w:val="000000"/>
          <w:sz w:val="14"/>
          <w:szCs w:val="14"/>
        </w:rPr>
        <w:t xml:space="preserve">podstatné </w:t>
      </w:r>
      <w:r w:rsidRPr="00904C99">
        <w:rPr>
          <w:color w:val="000000"/>
          <w:sz w:val="14"/>
          <w:szCs w:val="14"/>
        </w:rPr>
        <w:t xml:space="preserve">vady, </w:t>
      </w:r>
      <w:r w:rsidR="00D56C61" w:rsidRPr="00904C99">
        <w:rPr>
          <w:color w:val="000000"/>
          <w:sz w:val="14"/>
          <w:szCs w:val="14"/>
        </w:rPr>
        <w:t xml:space="preserve">CDC Data </w:t>
      </w:r>
      <w:r w:rsidRPr="00904C99">
        <w:rPr>
          <w:color w:val="000000"/>
          <w:sz w:val="14"/>
          <w:szCs w:val="14"/>
        </w:rPr>
        <w:t>následně zajistí obnovu plnění během přiměřené</w:t>
      </w:r>
      <w:r w:rsidR="00D56C61" w:rsidRPr="00904C99">
        <w:rPr>
          <w:color w:val="000000"/>
          <w:sz w:val="14"/>
          <w:szCs w:val="14"/>
        </w:rPr>
        <w:t xml:space="preserve">ho časového období. CDC Data </w:t>
      </w:r>
      <w:r w:rsidRPr="00904C99">
        <w:rPr>
          <w:color w:val="000000"/>
          <w:sz w:val="14"/>
          <w:szCs w:val="14"/>
        </w:rPr>
        <w:t>je oprávněna stanovit pova</w:t>
      </w:r>
      <w:r w:rsidR="00FB6921">
        <w:rPr>
          <w:color w:val="000000"/>
          <w:sz w:val="14"/>
          <w:szCs w:val="14"/>
        </w:rPr>
        <w:t>hu následného obnoveného plnění.</w:t>
      </w:r>
    </w:p>
    <w:p w:rsidR="00CA22C7" w:rsidRPr="00904C99" w:rsidRDefault="00CA22C7" w:rsidP="001A4B0A">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Nároky zákazníka na základě podstatných vad nezahrnují přirozené opotřebení nebo škody vzniklé po dodání a způsobené nesprávnou a nedbalou manipulací, nadměrným používáním nebo </w:t>
      </w:r>
      <w:r w:rsidR="000273FD">
        <w:rPr>
          <w:color w:val="000000"/>
          <w:sz w:val="14"/>
          <w:szCs w:val="14"/>
        </w:rPr>
        <w:t>používání způsobem</w:t>
      </w:r>
      <w:r w:rsidRPr="00904C99">
        <w:rPr>
          <w:color w:val="000000"/>
          <w:sz w:val="14"/>
          <w:szCs w:val="14"/>
        </w:rPr>
        <w:t xml:space="preserve">, které dokumentace a specifikace produktu nestanovují, použitím nevhodného vybavení nebo škod způsobených vnějšími vlivy. Nároky založené na podstatných vadách jsou vyloučeny, pokud je </w:t>
      </w:r>
      <w:r w:rsidR="00D77D69">
        <w:rPr>
          <w:color w:val="000000"/>
          <w:sz w:val="14"/>
          <w:szCs w:val="14"/>
        </w:rPr>
        <w:t>podstatná vada produktu způsobena nevhodným</w:t>
      </w:r>
      <w:r w:rsidRPr="00904C99">
        <w:rPr>
          <w:color w:val="000000"/>
          <w:sz w:val="14"/>
          <w:szCs w:val="14"/>
        </w:rPr>
        <w:t xml:space="preserve"> prováděním úprav nebo nastavením zákazníkem či třetími stranami.</w:t>
      </w:r>
    </w:p>
    <w:p w:rsidR="00CA22C7" w:rsidRPr="00904C99" w:rsidRDefault="00CA22C7" w:rsidP="003206BA">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Nároky zákazníka založené na podstatných vadách podléhají </w:t>
      </w:r>
      <w:r w:rsidR="00055F08" w:rsidRPr="00904C99">
        <w:rPr>
          <w:color w:val="000000"/>
          <w:sz w:val="14"/>
          <w:szCs w:val="14"/>
        </w:rPr>
        <w:t>2</w:t>
      </w:r>
      <w:r w:rsidR="00E73E98" w:rsidRPr="00904C99">
        <w:rPr>
          <w:color w:val="000000"/>
          <w:sz w:val="14"/>
          <w:szCs w:val="14"/>
        </w:rPr>
        <w:t xml:space="preserve"> </w:t>
      </w:r>
      <w:r w:rsidRPr="00904C99">
        <w:rPr>
          <w:color w:val="000000"/>
          <w:sz w:val="14"/>
          <w:szCs w:val="14"/>
        </w:rPr>
        <w:t>měsíční promlčecí lhůtě, která se počítá od</w:t>
      </w:r>
      <w:r w:rsidR="00E73E98" w:rsidRPr="00904C99">
        <w:rPr>
          <w:color w:val="000000"/>
          <w:sz w:val="14"/>
          <w:szCs w:val="14"/>
        </w:rPr>
        <w:t xml:space="preserve"> začátku promlčecí doby a </w:t>
      </w:r>
      <w:r w:rsidRPr="00904C99">
        <w:rPr>
          <w:color w:val="000000"/>
          <w:sz w:val="14"/>
          <w:szCs w:val="14"/>
        </w:rPr>
        <w:t>další nároky zákazníka založené na podstatných vadách produktů,</w:t>
      </w:r>
      <w:r w:rsidR="00693338" w:rsidRPr="00904C99">
        <w:rPr>
          <w:color w:val="000000"/>
          <w:sz w:val="14"/>
          <w:szCs w:val="14"/>
        </w:rPr>
        <w:t xml:space="preserve"> </w:t>
      </w:r>
      <w:r w:rsidRPr="00904C99">
        <w:rPr>
          <w:color w:val="000000"/>
          <w:sz w:val="14"/>
          <w:szCs w:val="14"/>
        </w:rPr>
        <w:t>zejména nároky na náhradu škod nebo kompenzaci výdajů, jsou tímto vyloučeny.</w:t>
      </w:r>
    </w:p>
    <w:p w:rsidR="003206BA" w:rsidRPr="00904C99" w:rsidRDefault="003206BA" w:rsidP="00EF3D73">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CDC Data nepřebírá odpovědnost za škody způsobené ve spojení s tím, že zákazník vhodným způsobem neprovádí každodenní ochranu dat nebo jinak nezabezpečuje obnovu takových dat včasným způsobem. Další nároky zákazníka na náhradu škod, bez ohledu na jejich příčinu, zejména nároky založené na přerušení činnosti, ušlých ziscích, ztrátě informací a dat, </w:t>
      </w:r>
      <w:r w:rsidR="007E5915">
        <w:rPr>
          <w:color w:val="000000"/>
          <w:sz w:val="14"/>
          <w:szCs w:val="14"/>
        </w:rPr>
        <w:t xml:space="preserve">přímých, nepřímých a </w:t>
      </w:r>
      <w:r w:rsidRPr="00904C99">
        <w:rPr>
          <w:color w:val="000000"/>
          <w:sz w:val="14"/>
          <w:szCs w:val="14"/>
        </w:rPr>
        <w:t xml:space="preserve">následných škodách nebo zbytečných výdajích jsou tímto vyloučeny. </w:t>
      </w:r>
    </w:p>
    <w:p w:rsidR="00E37370" w:rsidRPr="00904C99" w:rsidRDefault="00E37370" w:rsidP="00E37370">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CA22C7"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Vývozní licence</w:t>
      </w:r>
    </w:p>
    <w:p w:rsidR="00CA22C7" w:rsidRPr="00904C99" w:rsidRDefault="00CA22C7" w:rsidP="00390A53">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Vývoz produktů a jejich doprovodné dokumentace může podléhat schválení stát</w:t>
      </w:r>
      <w:r w:rsidR="00E0438F" w:rsidRPr="00904C99">
        <w:rPr>
          <w:color w:val="000000"/>
          <w:sz w:val="14"/>
          <w:szCs w:val="14"/>
        </w:rPr>
        <w:t>ními orgány (viz také poznámky na dodacích</w:t>
      </w:r>
      <w:r w:rsidRPr="00904C99">
        <w:rPr>
          <w:color w:val="000000"/>
          <w:sz w:val="14"/>
          <w:szCs w:val="14"/>
        </w:rPr>
        <w:t xml:space="preserve"> </w:t>
      </w:r>
      <w:r w:rsidR="00E0438F" w:rsidRPr="00904C99">
        <w:rPr>
          <w:color w:val="000000"/>
          <w:sz w:val="14"/>
          <w:szCs w:val="14"/>
        </w:rPr>
        <w:t>listech a fakturách</w:t>
      </w:r>
      <w:r w:rsidRPr="00904C99">
        <w:rPr>
          <w:color w:val="000000"/>
          <w:sz w:val="14"/>
          <w:szCs w:val="14"/>
        </w:rPr>
        <w:t>). Pokud je to nezbytné, zákazník musí obdržet veškerá oprávnění a licence s ohledem na produkty určené k vývozu.</w:t>
      </w:r>
    </w:p>
    <w:p w:rsidR="00CA22C7" w:rsidRPr="00904C99" w:rsidRDefault="003206BA" w:rsidP="00390A53">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 xml:space="preserve">CDC Data </w:t>
      </w:r>
      <w:r w:rsidR="00CA22C7" w:rsidRPr="00904C99">
        <w:rPr>
          <w:color w:val="000000"/>
          <w:sz w:val="14"/>
          <w:szCs w:val="14"/>
        </w:rPr>
        <w:t xml:space="preserve">není povinna plnit </w:t>
      </w:r>
      <w:r w:rsidRPr="00904C99">
        <w:rPr>
          <w:color w:val="000000"/>
          <w:sz w:val="14"/>
          <w:szCs w:val="14"/>
        </w:rPr>
        <w:t>smluvní vztah</w:t>
      </w:r>
      <w:r w:rsidR="00CA22C7" w:rsidRPr="00904C99">
        <w:rPr>
          <w:color w:val="000000"/>
          <w:sz w:val="14"/>
          <w:szCs w:val="14"/>
        </w:rPr>
        <w:t xml:space="preserve">, pokud by takové plnění mělo za následek porušení vývozních </w:t>
      </w:r>
      <w:r w:rsidR="009802A2">
        <w:rPr>
          <w:color w:val="000000"/>
          <w:sz w:val="14"/>
          <w:szCs w:val="14"/>
        </w:rPr>
        <w:t>předpisů</w:t>
      </w:r>
      <w:r w:rsidR="00CA22C7" w:rsidRPr="00904C99">
        <w:rPr>
          <w:color w:val="000000"/>
          <w:sz w:val="14"/>
          <w:szCs w:val="14"/>
        </w:rPr>
        <w:t>.</w:t>
      </w:r>
      <w:r w:rsidRPr="00904C99">
        <w:rPr>
          <w:color w:val="000000"/>
          <w:sz w:val="14"/>
          <w:szCs w:val="14"/>
        </w:rPr>
        <w:t xml:space="preserve"> </w:t>
      </w:r>
    </w:p>
    <w:p w:rsidR="005B4A98" w:rsidRPr="00904C99" w:rsidRDefault="005B4A98" w:rsidP="005B4A98">
      <w:pPr>
        <w:pStyle w:val="Odstavecseseznamem"/>
        <w:shd w:val="clear" w:color="auto" w:fill="FFFFFF"/>
        <w:tabs>
          <w:tab w:val="left" w:pos="725"/>
        </w:tabs>
        <w:spacing w:before="120" w:line="230" w:lineRule="exact"/>
        <w:ind w:left="365"/>
        <w:jc w:val="both"/>
        <w:rPr>
          <w:color w:val="000000"/>
          <w:sz w:val="14"/>
          <w:szCs w:val="14"/>
        </w:rPr>
      </w:pPr>
    </w:p>
    <w:p w:rsidR="00CA22C7" w:rsidRPr="00904C99" w:rsidRDefault="00E20F50" w:rsidP="00F734F6">
      <w:pPr>
        <w:pStyle w:val="Odstavecseseznamem"/>
        <w:numPr>
          <w:ilvl w:val="0"/>
          <w:numId w:val="22"/>
        </w:numPr>
        <w:shd w:val="clear" w:color="auto" w:fill="FFFFFF"/>
        <w:tabs>
          <w:tab w:val="left" w:pos="5"/>
        </w:tabs>
        <w:spacing w:before="62"/>
        <w:jc w:val="both"/>
        <w:rPr>
          <w:b/>
          <w:bCs/>
          <w:color w:val="000000"/>
          <w:sz w:val="14"/>
          <w:szCs w:val="14"/>
        </w:rPr>
      </w:pPr>
      <w:r w:rsidRPr="00904C99">
        <w:rPr>
          <w:b/>
          <w:bCs/>
          <w:color w:val="000000"/>
          <w:sz w:val="14"/>
          <w:szCs w:val="14"/>
        </w:rPr>
        <w:t>Z</w:t>
      </w:r>
      <w:r w:rsidR="00217F2B" w:rsidRPr="00904C99">
        <w:rPr>
          <w:b/>
          <w:bCs/>
          <w:color w:val="000000"/>
          <w:sz w:val="14"/>
          <w:szCs w:val="14"/>
        </w:rPr>
        <w:t>ávěrečná ustanovení</w:t>
      </w:r>
    </w:p>
    <w:p w:rsidR="00CA22C7" w:rsidRPr="00904C99" w:rsidRDefault="00217F2B" w:rsidP="00390A53">
      <w:pPr>
        <w:pStyle w:val="Odstavecseseznamem"/>
        <w:numPr>
          <w:ilvl w:val="1"/>
          <w:numId w:val="22"/>
        </w:numPr>
        <w:shd w:val="clear" w:color="auto" w:fill="FFFFFF"/>
        <w:tabs>
          <w:tab w:val="left" w:pos="725"/>
        </w:tabs>
        <w:spacing w:before="120" w:line="230" w:lineRule="exact"/>
        <w:jc w:val="both"/>
        <w:rPr>
          <w:color w:val="000000"/>
          <w:sz w:val="14"/>
          <w:szCs w:val="14"/>
        </w:rPr>
      </w:pPr>
      <w:r w:rsidRPr="00904C99">
        <w:rPr>
          <w:color w:val="000000"/>
          <w:sz w:val="14"/>
          <w:szCs w:val="14"/>
        </w:rPr>
        <w:t>CDC Data</w:t>
      </w:r>
      <w:r w:rsidR="00CA22C7" w:rsidRPr="00904C99">
        <w:rPr>
          <w:color w:val="000000"/>
          <w:sz w:val="14"/>
          <w:szCs w:val="14"/>
        </w:rPr>
        <w:t xml:space="preserve"> je oprávněna </w:t>
      </w:r>
      <w:r w:rsidR="00F02A55">
        <w:rPr>
          <w:color w:val="000000"/>
          <w:sz w:val="14"/>
          <w:szCs w:val="14"/>
        </w:rPr>
        <w:t xml:space="preserve">převést či </w:t>
      </w:r>
      <w:r w:rsidR="00CA22C7" w:rsidRPr="00904C99">
        <w:rPr>
          <w:color w:val="000000"/>
          <w:sz w:val="14"/>
          <w:szCs w:val="14"/>
        </w:rPr>
        <w:t>postoupi</w:t>
      </w:r>
      <w:r w:rsidR="00904C99">
        <w:rPr>
          <w:color w:val="000000"/>
          <w:sz w:val="14"/>
          <w:szCs w:val="14"/>
        </w:rPr>
        <w:t xml:space="preserve">t smluvní práva třetím stranám. </w:t>
      </w:r>
      <w:r w:rsidR="00CA22C7" w:rsidRPr="00904C99">
        <w:rPr>
          <w:color w:val="000000"/>
          <w:sz w:val="14"/>
          <w:szCs w:val="14"/>
        </w:rPr>
        <w:t>Postoupení učiněná zákazníkem jsou pla</w:t>
      </w:r>
      <w:r w:rsidRPr="00904C99">
        <w:rPr>
          <w:color w:val="000000"/>
          <w:sz w:val="14"/>
          <w:szCs w:val="14"/>
        </w:rPr>
        <w:t>tná je</w:t>
      </w:r>
      <w:r w:rsidR="005A245E" w:rsidRPr="00904C99">
        <w:rPr>
          <w:color w:val="000000"/>
          <w:sz w:val="14"/>
          <w:szCs w:val="14"/>
        </w:rPr>
        <w:t>n</w:t>
      </w:r>
      <w:r w:rsidRPr="00904C99">
        <w:rPr>
          <w:color w:val="000000"/>
          <w:sz w:val="14"/>
          <w:szCs w:val="14"/>
        </w:rPr>
        <w:t xml:space="preserve"> s předchozím písemným souhlasem CDC Data</w:t>
      </w:r>
      <w:r w:rsidR="00CA22C7" w:rsidRPr="00904C99">
        <w:rPr>
          <w:color w:val="000000"/>
          <w:sz w:val="14"/>
          <w:szCs w:val="14"/>
        </w:rPr>
        <w:t>.</w:t>
      </w:r>
    </w:p>
    <w:p w:rsidR="00055F08" w:rsidRPr="00FB6921" w:rsidRDefault="00904C99" w:rsidP="00FB6921">
      <w:pPr>
        <w:pStyle w:val="Odstavecseseznamem"/>
        <w:numPr>
          <w:ilvl w:val="1"/>
          <w:numId w:val="22"/>
        </w:numPr>
        <w:shd w:val="clear" w:color="auto" w:fill="FFFFFF"/>
        <w:tabs>
          <w:tab w:val="left" w:pos="725"/>
        </w:tabs>
        <w:spacing w:before="120" w:line="230" w:lineRule="exact"/>
        <w:jc w:val="both"/>
        <w:rPr>
          <w:color w:val="000000"/>
          <w:sz w:val="14"/>
          <w:szCs w:val="14"/>
        </w:rPr>
      </w:pPr>
      <w:r>
        <w:rPr>
          <w:color w:val="000000"/>
          <w:sz w:val="14"/>
          <w:szCs w:val="14"/>
        </w:rPr>
        <w:t xml:space="preserve">Tyto VOP </w:t>
      </w:r>
      <w:r w:rsidR="00E20F50" w:rsidRPr="00904C99">
        <w:rPr>
          <w:color w:val="000000"/>
          <w:sz w:val="14"/>
          <w:szCs w:val="14"/>
        </w:rPr>
        <w:t>se řídí právem České republiky</w:t>
      </w:r>
      <w:r w:rsidR="005A245E" w:rsidRPr="00904C99">
        <w:rPr>
          <w:color w:val="000000"/>
          <w:sz w:val="14"/>
          <w:szCs w:val="14"/>
        </w:rPr>
        <w:t>. Všechny spory vznikající z</w:t>
      </w:r>
      <w:r w:rsidR="00B50DE2" w:rsidRPr="00904C99">
        <w:rPr>
          <w:color w:val="000000"/>
          <w:sz w:val="14"/>
          <w:szCs w:val="14"/>
        </w:rPr>
        <w:t xml:space="preserve"> těchto </w:t>
      </w:r>
      <w:r>
        <w:rPr>
          <w:color w:val="000000"/>
          <w:sz w:val="14"/>
          <w:szCs w:val="14"/>
        </w:rPr>
        <w:t>VOP</w:t>
      </w:r>
      <w:r w:rsidR="00B50DE2" w:rsidRPr="00904C99">
        <w:rPr>
          <w:color w:val="000000"/>
          <w:sz w:val="14"/>
          <w:szCs w:val="14"/>
        </w:rPr>
        <w:t xml:space="preserve"> a v souvislosti s nimi</w:t>
      </w:r>
      <w:r w:rsidR="005A245E" w:rsidRPr="00904C99">
        <w:rPr>
          <w:color w:val="000000"/>
          <w:sz w:val="14"/>
          <w:szCs w:val="14"/>
        </w:rPr>
        <w:t xml:space="preserve"> budou rozhodovány s konečnou platností u Rozhodčího soudu při Hospodářské komoře České republiky a Agrární komoře České republiky podle jeho řádu jedním rozhodcem jmenovaným předsedou Rozhodčího </w:t>
      </w:r>
      <w:r w:rsidR="00FB6921">
        <w:rPr>
          <w:color w:val="000000"/>
          <w:sz w:val="14"/>
          <w:szCs w:val="14"/>
        </w:rPr>
        <w:t>soudu.</w:t>
      </w:r>
    </w:p>
    <w:sectPr w:rsidR="00055F08" w:rsidRPr="00FB6921" w:rsidSect="00693338">
      <w:type w:val="continuous"/>
      <w:pgSz w:w="11899" w:h="16838"/>
      <w:pgMar w:top="1441" w:right="720" w:bottom="720" w:left="720" w:header="284" w:footer="708" w:gutter="0"/>
      <w:cols w:num="2" w:space="454" w:equalWidth="0">
        <w:col w:w="5064" w:space="454"/>
        <w:col w:w="4941"/>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14" w:rsidRDefault="007E6C14" w:rsidP="00693338">
      <w:r>
        <w:separator/>
      </w:r>
    </w:p>
  </w:endnote>
  <w:endnote w:type="continuationSeparator" w:id="0">
    <w:p w:rsidR="007E6C14" w:rsidRDefault="007E6C14" w:rsidP="0069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38" w:rsidRPr="00693338" w:rsidRDefault="00693338" w:rsidP="00693338">
    <w:pPr>
      <w:pStyle w:val="Zpat"/>
      <w:jc w:val="right"/>
    </w:pPr>
    <w:r>
      <w:rPr>
        <w:color w:val="000000"/>
        <w:sz w:val="12"/>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14" w:rsidRDefault="007E6C14" w:rsidP="00693338">
      <w:r>
        <w:separator/>
      </w:r>
    </w:p>
  </w:footnote>
  <w:footnote w:type="continuationSeparator" w:id="0">
    <w:p w:rsidR="007E6C14" w:rsidRDefault="007E6C14" w:rsidP="0069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38" w:rsidRDefault="00693338" w:rsidP="0069333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F7"/>
    <w:multiLevelType w:val="singleLevel"/>
    <w:tmpl w:val="5E02FCDA"/>
    <w:lvl w:ilvl="0">
      <w:start w:val="3"/>
      <w:numFmt w:val="decimal"/>
      <w:lvlText w:val="6.%1"/>
      <w:legacy w:legacy="1" w:legacySpace="0" w:legacyIndent="725"/>
      <w:lvlJc w:val="left"/>
      <w:rPr>
        <w:rFonts w:ascii="Arial" w:hAnsi="Arial" w:cs="Arial" w:hint="default"/>
      </w:rPr>
    </w:lvl>
  </w:abstractNum>
  <w:abstractNum w:abstractNumId="1" w15:restartNumberingAfterBreak="0">
    <w:nsid w:val="024B2D6E"/>
    <w:multiLevelType w:val="multilevel"/>
    <w:tmpl w:val="72E2A552"/>
    <w:lvl w:ilvl="0">
      <w:start w:val="1"/>
      <w:numFmt w:val="decimal"/>
      <w:lvlText w:val="%1."/>
      <w:lvlJc w:val="left"/>
      <w:pPr>
        <w:ind w:left="365" w:hanging="360"/>
      </w:pPr>
      <w:rPr>
        <w:rFonts w:hint="default"/>
        <w:b/>
        <w:color w:val="000000"/>
      </w:rPr>
    </w:lvl>
    <w:lvl w:ilvl="1">
      <w:start w:val="1"/>
      <w:numFmt w:val="decimal"/>
      <w:isLgl/>
      <w:lvlText w:val="%1.%2"/>
      <w:lvlJc w:val="left"/>
      <w:pPr>
        <w:ind w:left="365" w:hanging="360"/>
      </w:pPr>
      <w:rPr>
        <w:rFonts w:hint="default"/>
      </w:rPr>
    </w:lvl>
    <w:lvl w:ilvl="2">
      <w:start w:val="1"/>
      <w:numFmt w:val="decimal"/>
      <w:isLgl/>
      <w:lvlText w:val="%1.%2.%3"/>
      <w:lvlJc w:val="left"/>
      <w:pPr>
        <w:ind w:left="365" w:hanging="36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725" w:hanging="72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085" w:hanging="1080"/>
      </w:pPr>
      <w:rPr>
        <w:rFonts w:hint="default"/>
      </w:rPr>
    </w:lvl>
    <w:lvl w:ilvl="7">
      <w:start w:val="1"/>
      <w:numFmt w:val="decimal"/>
      <w:isLgl/>
      <w:lvlText w:val="%1.%2.%3.%4.%5.%6.%7.%8"/>
      <w:lvlJc w:val="left"/>
      <w:pPr>
        <w:ind w:left="1085" w:hanging="1080"/>
      </w:pPr>
      <w:rPr>
        <w:rFonts w:hint="default"/>
      </w:rPr>
    </w:lvl>
    <w:lvl w:ilvl="8">
      <w:start w:val="1"/>
      <w:numFmt w:val="decimal"/>
      <w:isLgl/>
      <w:lvlText w:val="%1.%2.%3.%4.%5.%6.%7.%8.%9"/>
      <w:lvlJc w:val="left"/>
      <w:pPr>
        <w:ind w:left="1445" w:hanging="1440"/>
      </w:pPr>
      <w:rPr>
        <w:rFonts w:hint="default"/>
      </w:rPr>
    </w:lvl>
  </w:abstractNum>
  <w:abstractNum w:abstractNumId="2" w15:restartNumberingAfterBreak="0">
    <w:nsid w:val="140009AE"/>
    <w:multiLevelType w:val="singleLevel"/>
    <w:tmpl w:val="14C2C8DC"/>
    <w:lvl w:ilvl="0">
      <w:start w:val="1"/>
      <w:numFmt w:val="decimal"/>
      <w:lvlText w:val="8.%1"/>
      <w:legacy w:legacy="1" w:legacySpace="0" w:legacyIndent="720"/>
      <w:lvlJc w:val="left"/>
      <w:rPr>
        <w:rFonts w:ascii="Arial" w:hAnsi="Arial" w:cs="Arial" w:hint="default"/>
      </w:rPr>
    </w:lvl>
  </w:abstractNum>
  <w:abstractNum w:abstractNumId="3" w15:restartNumberingAfterBreak="0">
    <w:nsid w:val="1CB75013"/>
    <w:multiLevelType w:val="singleLevel"/>
    <w:tmpl w:val="08BA3044"/>
    <w:lvl w:ilvl="0">
      <w:start w:val="1"/>
      <w:numFmt w:val="decimal"/>
      <w:lvlText w:val="11.%1"/>
      <w:lvlJc w:val="left"/>
      <w:pPr>
        <w:ind w:left="0" w:firstLine="0"/>
      </w:pPr>
      <w:rPr>
        <w:rFonts w:ascii="Arial" w:hAnsi="Arial" w:cs="Arial" w:hint="default"/>
      </w:rPr>
    </w:lvl>
  </w:abstractNum>
  <w:abstractNum w:abstractNumId="4" w15:restartNumberingAfterBreak="0">
    <w:nsid w:val="224D290B"/>
    <w:multiLevelType w:val="singleLevel"/>
    <w:tmpl w:val="67AEFE00"/>
    <w:lvl w:ilvl="0">
      <w:start w:val="2"/>
      <w:numFmt w:val="decimal"/>
      <w:lvlText w:val="9.%1"/>
      <w:legacy w:legacy="1" w:legacySpace="0" w:legacyIndent="720"/>
      <w:lvlJc w:val="left"/>
      <w:rPr>
        <w:rFonts w:ascii="Arial" w:hAnsi="Arial" w:cs="Arial" w:hint="default"/>
      </w:rPr>
    </w:lvl>
  </w:abstractNum>
  <w:abstractNum w:abstractNumId="5" w15:restartNumberingAfterBreak="0">
    <w:nsid w:val="25CF2F69"/>
    <w:multiLevelType w:val="singleLevel"/>
    <w:tmpl w:val="FA4CC9B4"/>
    <w:lvl w:ilvl="0">
      <w:start w:val="1"/>
      <w:numFmt w:val="decimal"/>
      <w:lvlText w:val="15.%1"/>
      <w:legacy w:legacy="1" w:legacySpace="0" w:legacyIndent="710"/>
      <w:lvlJc w:val="left"/>
      <w:rPr>
        <w:rFonts w:ascii="Arial" w:hAnsi="Arial" w:cs="Arial" w:hint="default"/>
      </w:rPr>
    </w:lvl>
  </w:abstractNum>
  <w:abstractNum w:abstractNumId="6" w15:restartNumberingAfterBreak="0">
    <w:nsid w:val="2B412797"/>
    <w:multiLevelType w:val="hybridMultilevel"/>
    <w:tmpl w:val="2BB4E634"/>
    <w:lvl w:ilvl="0" w:tplc="11066FB2">
      <w:start w:val="65535"/>
      <w:numFmt w:val="bullet"/>
      <w:lvlText w:val="-"/>
      <w:lvlJc w:val="left"/>
      <w:pPr>
        <w:ind w:left="725" w:hanging="360"/>
      </w:pPr>
      <w:rPr>
        <w:rFonts w:ascii="Arial" w:hAnsi="Arial" w:cs="Aria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7" w15:restartNumberingAfterBreak="0">
    <w:nsid w:val="2C02067B"/>
    <w:multiLevelType w:val="hybridMultilevel"/>
    <w:tmpl w:val="A37AF4BE"/>
    <w:lvl w:ilvl="0" w:tplc="B23C2A84">
      <w:start w:val="1"/>
      <w:numFmt w:val="bullet"/>
      <w:lvlText w:val=""/>
      <w:lvlJc w:val="left"/>
      <w:pPr>
        <w:ind w:left="1429" w:hanging="360"/>
      </w:pPr>
      <w:rPr>
        <w:rFonts w:ascii="Symbol" w:eastAsia="Times New Roman" w:hAnsi="Symbol" w:hint="default"/>
        <w:w w:val="99"/>
        <w:sz w:val="20"/>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30B552C5"/>
    <w:multiLevelType w:val="singleLevel"/>
    <w:tmpl w:val="3D766070"/>
    <w:lvl w:ilvl="0">
      <w:start w:val="1"/>
      <w:numFmt w:val="decimal"/>
      <w:lvlText w:val="4.%1."/>
      <w:legacy w:legacy="1" w:legacySpace="0" w:legacyIndent="720"/>
      <w:lvlJc w:val="left"/>
      <w:rPr>
        <w:rFonts w:ascii="Arial" w:hAnsi="Arial" w:cs="Arial" w:hint="default"/>
      </w:rPr>
    </w:lvl>
  </w:abstractNum>
  <w:abstractNum w:abstractNumId="9" w15:restartNumberingAfterBreak="0">
    <w:nsid w:val="3B684B47"/>
    <w:multiLevelType w:val="singleLevel"/>
    <w:tmpl w:val="478E8316"/>
    <w:lvl w:ilvl="0">
      <w:start w:val="1"/>
      <w:numFmt w:val="decimal"/>
      <w:lvlText w:val="14.%1"/>
      <w:legacy w:legacy="1" w:legacySpace="0" w:legacyIndent="725"/>
      <w:lvlJc w:val="left"/>
      <w:rPr>
        <w:rFonts w:ascii="Arial" w:hAnsi="Arial" w:cs="Arial" w:hint="default"/>
      </w:rPr>
    </w:lvl>
  </w:abstractNum>
  <w:abstractNum w:abstractNumId="10" w15:restartNumberingAfterBreak="0">
    <w:nsid w:val="3F6B31BE"/>
    <w:multiLevelType w:val="singleLevel"/>
    <w:tmpl w:val="F1502522"/>
    <w:lvl w:ilvl="0">
      <w:start w:val="1"/>
      <w:numFmt w:val="decimal"/>
      <w:lvlText w:val="16.%1"/>
      <w:legacy w:legacy="1" w:legacySpace="0" w:legacyIndent="725"/>
      <w:lvlJc w:val="left"/>
      <w:rPr>
        <w:rFonts w:ascii="Arial" w:hAnsi="Arial" w:cs="Arial" w:hint="default"/>
      </w:rPr>
    </w:lvl>
  </w:abstractNum>
  <w:abstractNum w:abstractNumId="11" w15:restartNumberingAfterBreak="0">
    <w:nsid w:val="441D42A8"/>
    <w:multiLevelType w:val="singleLevel"/>
    <w:tmpl w:val="A34E8B90"/>
    <w:lvl w:ilvl="0">
      <w:start w:val="1"/>
      <w:numFmt w:val="decimal"/>
      <w:lvlText w:val="2.%1"/>
      <w:legacy w:legacy="1" w:legacySpace="0" w:legacyIndent="725"/>
      <w:lvlJc w:val="left"/>
      <w:rPr>
        <w:rFonts w:ascii="Arial" w:hAnsi="Arial" w:cs="Arial" w:hint="default"/>
      </w:rPr>
    </w:lvl>
  </w:abstractNum>
  <w:abstractNum w:abstractNumId="12" w15:restartNumberingAfterBreak="0">
    <w:nsid w:val="45C27815"/>
    <w:multiLevelType w:val="multilevel"/>
    <w:tmpl w:val="92C4F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5B00DA"/>
    <w:multiLevelType w:val="singleLevel"/>
    <w:tmpl w:val="D18EB8F4"/>
    <w:lvl w:ilvl="0">
      <w:start w:val="1"/>
      <w:numFmt w:val="decimal"/>
      <w:lvlText w:val="6.%1"/>
      <w:legacy w:legacy="1" w:legacySpace="0" w:legacyIndent="725"/>
      <w:lvlJc w:val="left"/>
      <w:rPr>
        <w:rFonts w:ascii="Arial" w:hAnsi="Arial" w:cs="Arial" w:hint="default"/>
      </w:rPr>
    </w:lvl>
  </w:abstractNum>
  <w:abstractNum w:abstractNumId="14" w15:restartNumberingAfterBreak="0">
    <w:nsid w:val="5F09318C"/>
    <w:multiLevelType w:val="singleLevel"/>
    <w:tmpl w:val="03869E46"/>
    <w:lvl w:ilvl="0">
      <w:start w:val="1"/>
      <w:numFmt w:val="decimal"/>
      <w:lvlText w:val="12.%1"/>
      <w:legacy w:legacy="1" w:legacySpace="0" w:legacyIndent="720"/>
      <w:lvlJc w:val="left"/>
      <w:rPr>
        <w:rFonts w:ascii="Arial" w:hAnsi="Arial" w:cs="Arial" w:hint="default"/>
      </w:rPr>
    </w:lvl>
  </w:abstractNum>
  <w:abstractNum w:abstractNumId="15" w15:restartNumberingAfterBreak="0">
    <w:nsid w:val="5F615954"/>
    <w:multiLevelType w:val="singleLevel"/>
    <w:tmpl w:val="5BAAF62E"/>
    <w:lvl w:ilvl="0">
      <w:start w:val="5"/>
      <w:numFmt w:val="decimal"/>
      <w:lvlText w:val="4.%1."/>
      <w:legacy w:legacy="1" w:legacySpace="0" w:legacyIndent="720"/>
      <w:lvlJc w:val="left"/>
      <w:rPr>
        <w:rFonts w:ascii="Arial" w:hAnsi="Arial" w:cs="Arial" w:hint="default"/>
      </w:rPr>
    </w:lvl>
  </w:abstractNum>
  <w:abstractNum w:abstractNumId="16" w15:restartNumberingAfterBreak="0">
    <w:nsid w:val="62191FFA"/>
    <w:multiLevelType w:val="hybridMultilevel"/>
    <w:tmpl w:val="FD86BC74"/>
    <w:lvl w:ilvl="0" w:tplc="49CC8F30">
      <w:start w:val="1"/>
      <w:numFmt w:val="decimal"/>
      <w:lvlText w:val="3.%1"/>
      <w:lvlJc w:val="left"/>
      <w:pPr>
        <w:ind w:left="5" w:firstLine="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7018EF"/>
    <w:multiLevelType w:val="multilevel"/>
    <w:tmpl w:val="92C4F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8B919BA"/>
    <w:multiLevelType w:val="singleLevel"/>
    <w:tmpl w:val="7422DB64"/>
    <w:lvl w:ilvl="0">
      <w:start w:val="1"/>
      <w:numFmt w:val="decimal"/>
      <w:lvlText w:val="7.%1"/>
      <w:legacy w:legacy="1" w:legacySpace="0" w:legacyIndent="720"/>
      <w:lvlJc w:val="left"/>
      <w:rPr>
        <w:rFonts w:ascii="Arial" w:hAnsi="Arial" w:cs="Arial" w:hint="default"/>
      </w:rPr>
    </w:lvl>
  </w:abstractNum>
  <w:abstractNum w:abstractNumId="19" w15:restartNumberingAfterBreak="0">
    <w:nsid w:val="7B106A8C"/>
    <w:multiLevelType w:val="singleLevel"/>
    <w:tmpl w:val="A4F028EC"/>
    <w:lvl w:ilvl="0">
      <w:start w:val="1"/>
      <w:numFmt w:val="decimal"/>
      <w:lvlText w:val="10.%1"/>
      <w:legacy w:legacy="1" w:legacySpace="0" w:legacyIndent="725"/>
      <w:lvlJc w:val="left"/>
      <w:rPr>
        <w:rFonts w:ascii="Arial" w:hAnsi="Arial" w:cs="Arial" w:hint="default"/>
      </w:rPr>
    </w:lvl>
  </w:abstractNum>
  <w:abstractNum w:abstractNumId="20" w15:restartNumberingAfterBreak="0">
    <w:nsid w:val="7C355577"/>
    <w:multiLevelType w:val="singleLevel"/>
    <w:tmpl w:val="E9E6BA32"/>
    <w:lvl w:ilvl="0">
      <w:start w:val="1"/>
      <w:numFmt w:val="decimal"/>
      <w:lvlText w:val="5.%1"/>
      <w:legacy w:legacy="1" w:legacySpace="0" w:legacyIndent="725"/>
      <w:lvlJc w:val="left"/>
      <w:rPr>
        <w:rFonts w:ascii="Arial" w:hAnsi="Arial" w:cs="Arial" w:hint="default"/>
      </w:rPr>
    </w:lvl>
  </w:abstractNum>
  <w:abstractNum w:abstractNumId="21" w15:restartNumberingAfterBreak="0">
    <w:nsid w:val="7DEF1254"/>
    <w:multiLevelType w:val="singleLevel"/>
    <w:tmpl w:val="A2BC9E20"/>
    <w:lvl w:ilvl="0">
      <w:start w:val="3"/>
      <w:numFmt w:val="decimal"/>
      <w:lvlText w:val="4.%1"/>
      <w:legacy w:legacy="1" w:legacySpace="0" w:legacyIndent="725"/>
      <w:lvlJc w:val="left"/>
      <w:rPr>
        <w:rFonts w:ascii="Arial" w:hAnsi="Arial" w:cs="Arial" w:hint="default"/>
      </w:rPr>
    </w:lvl>
  </w:abstractNum>
  <w:abstractNum w:abstractNumId="22" w15:restartNumberingAfterBreak="0">
    <w:nsid w:val="7FB2115F"/>
    <w:multiLevelType w:val="hybridMultilevel"/>
    <w:tmpl w:val="307A33B0"/>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num w:numId="1">
    <w:abstractNumId w:val="11"/>
  </w:num>
  <w:num w:numId="2">
    <w:abstractNumId w:val="8"/>
  </w:num>
  <w:num w:numId="3">
    <w:abstractNumId w:val="21"/>
  </w:num>
  <w:num w:numId="4">
    <w:abstractNumId w:val="15"/>
  </w:num>
  <w:num w:numId="5">
    <w:abstractNumId w:val="20"/>
  </w:num>
  <w:num w:numId="6">
    <w:abstractNumId w:val="13"/>
  </w:num>
  <w:num w:numId="7">
    <w:abstractNumId w:val="0"/>
  </w:num>
  <w:num w:numId="8">
    <w:abstractNumId w:val="18"/>
  </w:num>
  <w:num w:numId="9">
    <w:abstractNumId w:val="2"/>
  </w:num>
  <w:num w:numId="10">
    <w:abstractNumId w:val="4"/>
  </w:num>
  <w:num w:numId="11">
    <w:abstractNumId w:val="19"/>
  </w:num>
  <w:num w:numId="12">
    <w:abstractNumId w:val="3"/>
  </w:num>
  <w:num w:numId="13">
    <w:abstractNumId w:val="14"/>
  </w:num>
  <w:num w:numId="14">
    <w:abstractNumId w:val="9"/>
  </w:num>
  <w:num w:numId="15">
    <w:abstractNumId w:val="5"/>
  </w:num>
  <w:num w:numId="16">
    <w:abstractNumId w:val="10"/>
  </w:num>
  <w:num w:numId="17">
    <w:abstractNumId w:val="7"/>
  </w:num>
  <w:num w:numId="18">
    <w:abstractNumId w:val="16"/>
  </w:num>
  <w:num w:numId="19">
    <w:abstractNumId w:val="22"/>
  </w:num>
  <w:num w:numId="20">
    <w:abstractNumId w:val="6"/>
  </w:num>
  <w:num w:numId="21">
    <w:abstractNumId w:val="17"/>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50"/>
    <w:rsid w:val="000273FD"/>
    <w:rsid w:val="00055F08"/>
    <w:rsid w:val="00067105"/>
    <w:rsid w:val="000B2990"/>
    <w:rsid w:val="000F6AAE"/>
    <w:rsid w:val="00103385"/>
    <w:rsid w:val="00130700"/>
    <w:rsid w:val="00140598"/>
    <w:rsid w:val="00147AEA"/>
    <w:rsid w:val="00183EF4"/>
    <w:rsid w:val="001A4B0A"/>
    <w:rsid w:val="00217F2B"/>
    <w:rsid w:val="00276146"/>
    <w:rsid w:val="0029465A"/>
    <w:rsid w:val="0029681C"/>
    <w:rsid w:val="002A3313"/>
    <w:rsid w:val="003206BA"/>
    <w:rsid w:val="003407EF"/>
    <w:rsid w:val="0038214E"/>
    <w:rsid w:val="00390A53"/>
    <w:rsid w:val="003A0660"/>
    <w:rsid w:val="003A301B"/>
    <w:rsid w:val="003E03EC"/>
    <w:rsid w:val="003E78A0"/>
    <w:rsid w:val="003F3E29"/>
    <w:rsid w:val="00406F18"/>
    <w:rsid w:val="00410E79"/>
    <w:rsid w:val="00431EC2"/>
    <w:rsid w:val="00452FEF"/>
    <w:rsid w:val="004E5010"/>
    <w:rsid w:val="00512A9F"/>
    <w:rsid w:val="005241FE"/>
    <w:rsid w:val="00541887"/>
    <w:rsid w:val="005514E5"/>
    <w:rsid w:val="005554C1"/>
    <w:rsid w:val="005A245E"/>
    <w:rsid w:val="005B41A8"/>
    <w:rsid w:val="005B4A98"/>
    <w:rsid w:val="0060497C"/>
    <w:rsid w:val="0063677B"/>
    <w:rsid w:val="00682EC3"/>
    <w:rsid w:val="00693338"/>
    <w:rsid w:val="006B6C36"/>
    <w:rsid w:val="006C22B2"/>
    <w:rsid w:val="006C3E92"/>
    <w:rsid w:val="006C77CD"/>
    <w:rsid w:val="007146F6"/>
    <w:rsid w:val="00717E31"/>
    <w:rsid w:val="00747FA9"/>
    <w:rsid w:val="007847DC"/>
    <w:rsid w:val="007C148D"/>
    <w:rsid w:val="007C168D"/>
    <w:rsid w:val="007E5915"/>
    <w:rsid w:val="007E6C14"/>
    <w:rsid w:val="007F28CA"/>
    <w:rsid w:val="00803611"/>
    <w:rsid w:val="00874475"/>
    <w:rsid w:val="00880C1A"/>
    <w:rsid w:val="0088545C"/>
    <w:rsid w:val="008B3944"/>
    <w:rsid w:val="008D3083"/>
    <w:rsid w:val="00904C99"/>
    <w:rsid w:val="009445D7"/>
    <w:rsid w:val="009453FC"/>
    <w:rsid w:val="009802A2"/>
    <w:rsid w:val="009C25B2"/>
    <w:rsid w:val="00A267F5"/>
    <w:rsid w:val="00A304BB"/>
    <w:rsid w:val="00A465F3"/>
    <w:rsid w:val="00A91EA2"/>
    <w:rsid w:val="00AE0F05"/>
    <w:rsid w:val="00AF583A"/>
    <w:rsid w:val="00B50DE2"/>
    <w:rsid w:val="00B644D5"/>
    <w:rsid w:val="00B773DA"/>
    <w:rsid w:val="00BA3FA2"/>
    <w:rsid w:val="00BC3519"/>
    <w:rsid w:val="00C01F8E"/>
    <w:rsid w:val="00C02C17"/>
    <w:rsid w:val="00C47750"/>
    <w:rsid w:val="00C5101B"/>
    <w:rsid w:val="00CA22C7"/>
    <w:rsid w:val="00CB00FF"/>
    <w:rsid w:val="00CB4A20"/>
    <w:rsid w:val="00CD1821"/>
    <w:rsid w:val="00CD5814"/>
    <w:rsid w:val="00D139DB"/>
    <w:rsid w:val="00D35BCB"/>
    <w:rsid w:val="00D50436"/>
    <w:rsid w:val="00D56C61"/>
    <w:rsid w:val="00D63DE2"/>
    <w:rsid w:val="00D71597"/>
    <w:rsid w:val="00D77D69"/>
    <w:rsid w:val="00DB48CD"/>
    <w:rsid w:val="00DB7BC3"/>
    <w:rsid w:val="00DF3AA6"/>
    <w:rsid w:val="00E01ADB"/>
    <w:rsid w:val="00E0438F"/>
    <w:rsid w:val="00E20F50"/>
    <w:rsid w:val="00E37370"/>
    <w:rsid w:val="00E65C97"/>
    <w:rsid w:val="00E73E98"/>
    <w:rsid w:val="00E764F2"/>
    <w:rsid w:val="00EA1839"/>
    <w:rsid w:val="00EA31EC"/>
    <w:rsid w:val="00EC1F07"/>
    <w:rsid w:val="00EC4861"/>
    <w:rsid w:val="00F02A55"/>
    <w:rsid w:val="00F50350"/>
    <w:rsid w:val="00F734F6"/>
    <w:rsid w:val="00FB129C"/>
    <w:rsid w:val="00FB6921"/>
    <w:rsid w:val="00FE43FB"/>
    <w:rsid w:val="00FF0BAE"/>
    <w:rsid w:val="00FF1DEF"/>
    <w:rsid w:val="00FF4A89"/>
    <w:rsid w:val="00FF727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6D1E7"/>
  <w15:docId w15:val="{31A0274B-0E1A-4E3A-95E2-8ECA4A84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97C"/>
    <w:pPr>
      <w:widowControl w:val="0"/>
      <w:autoSpaceDE w:val="0"/>
      <w:autoSpaceDN w:val="0"/>
      <w:adjustRightInd w:val="0"/>
      <w:spacing w:after="0" w:line="240" w:lineRule="auto"/>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0598"/>
    <w:rPr>
      <w:rFonts w:ascii="Tahoma" w:hAnsi="Tahoma" w:cs="Tahoma"/>
      <w:sz w:val="16"/>
      <w:szCs w:val="16"/>
    </w:rPr>
  </w:style>
  <w:style w:type="character" w:customStyle="1" w:styleId="TextbublinyChar">
    <w:name w:val="Text bubliny Char"/>
    <w:basedOn w:val="Standardnpsmoodstavce"/>
    <w:link w:val="Textbubliny"/>
    <w:uiPriority w:val="99"/>
    <w:semiHidden/>
    <w:rsid w:val="00140598"/>
    <w:rPr>
      <w:rFonts w:ascii="Tahoma" w:hAnsi="Tahoma" w:cs="Tahoma"/>
      <w:sz w:val="16"/>
      <w:szCs w:val="16"/>
    </w:rPr>
  </w:style>
  <w:style w:type="paragraph" w:styleId="Zhlav">
    <w:name w:val="header"/>
    <w:basedOn w:val="Normln"/>
    <w:link w:val="ZhlavChar"/>
    <w:uiPriority w:val="99"/>
    <w:unhideWhenUsed/>
    <w:rsid w:val="00693338"/>
    <w:pPr>
      <w:tabs>
        <w:tab w:val="center" w:pos="4536"/>
        <w:tab w:val="right" w:pos="9072"/>
      </w:tabs>
    </w:pPr>
  </w:style>
  <w:style w:type="character" w:customStyle="1" w:styleId="ZhlavChar">
    <w:name w:val="Záhlaví Char"/>
    <w:basedOn w:val="Standardnpsmoodstavce"/>
    <w:link w:val="Zhlav"/>
    <w:uiPriority w:val="99"/>
    <w:rsid w:val="00693338"/>
    <w:rPr>
      <w:rFonts w:ascii="Arial" w:hAnsi="Arial" w:cs="Arial"/>
      <w:sz w:val="20"/>
      <w:szCs w:val="20"/>
    </w:rPr>
  </w:style>
  <w:style w:type="paragraph" w:styleId="Zpat">
    <w:name w:val="footer"/>
    <w:basedOn w:val="Normln"/>
    <w:link w:val="ZpatChar"/>
    <w:uiPriority w:val="99"/>
    <w:unhideWhenUsed/>
    <w:rsid w:val="00693338"/>
    <w:pPr>
      <w:tabs>
        <w:tab w:val="center" w:pos="4536"/>
        <w:tab w:val="right" w:pos="9072"/>
      </w:tabs>
    </w:pPr>
  </w:style>
  <w:style w:type="character" w:customStyle="1" w:styleId="ZpatChar">
    <w:name w:val="Zápatí Char"/>
    <w:basedOn w:val="Standardnpsmoodstavce"/>
    <w:link w:val="Zpat"/>
    <w:uiPriority w:val="99"/>
    <w:rsid w:val="00693338"/>
    <w:rPr>
      <w:rFonts w:ascii="Arial" w:hAnsi="Arial" w:cs="Arial"/>
      <w:sz w:val="20"/>
      <w:szCs w:val="20"/>
    </w:rPr>
  </w:style>
  <w:style w:type="paragraph" w:styleId="Odstavecseseznamem">
    <w:name w:val="List Paragraph"/>
    <w:basedOn w:val="Normln"/>
    <w:uiPriority w:val="34"/>
    <w:qFormat/>
    <w:rsid w:val="00A2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1042</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Data s.r.o.</dc:creator>
  <cp:lastModifiedBy>Altec a.s.</cp:lastModifiedBy>
  <cp:revision>6</cp:revision>
  <dcterms:created xsi:type="dcterms:W3CDTF">2020-04-28T13:42:00Z</dcterms:created>
  <dcterms:modified xsi:type="dcterms:W3CDTF">2020-04-30T14:34:00Z</dcterms:modified>
</cp:coreProperties>
</file>